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318" w:type="dxa"/>
        <w:tblLayout w:type="fixed"/>
        <w:tblLook w:val="04A0" w:firstRow="1" w:lastRow="0" w:firstColumn="1" w:lastColumn="0" w:noHBand="0" w:noVBand="1"/>
      </w:tblPr>
      <w:tblGrid>
        <w:gridCol w:w="3797"/>
        <w:gridCol w:w="6127"/>
      </w:tblGrid>
      <w:tr w:rsidR="00A905DE" w:rsidRPr="007F49B7" w:rsidTr="004B365D">
        <w:trPr>
          <w:trHeight w:val="789"/>
        </w:trPr>
        <w:tc>
          <w:tcPr>
            <w:tcW w:w="3797" w:type="dxa"/>
            <w:hideMark/>
          </w:tcPr>
          <w:p w:rsidR="00A905DE" w:rsidRPr="007F49B7" w:rsidRDefault="00A905DE" w:rsidP="004B365D">
            <w:pPr>
              <w:overflowPunct w:val="0"/>
              <w:autoSpaceDE w:val="0"/>
              <w:autoSpaceDN w:val="0"/>
              <w:adjustRightInd w:val="0"/>
              <w:spacing w:after="0" w:line="240" w:lineRule="auto"/>
              <w:jc w:val="center"/>
              <w:rPr>
                <w:rFonts w:ascii="Times New Roman" w:eastAsia="Times New Roman" w:hAnsi="Times New Roman" w:cs="Times New Roman"/>
                <w:sz w:val="26"/>
                <w:szCs w:val="26"/>
              </w:rPr>
            </w:pPr>
            <w:r w:rsidRPr="007F49B7">
              <w:rPr>
                <w:rFonts w:ascii="Times New Roman" w:eastAsia="Times New Roman" w:hAnsi="Times New Roman" w:cs="Times New Roman"/>
                <w:sz w:val="26"/>
                <w:szCs w:val="26"/>
              </w:rPr>
              <w:t>UBND TỈNH THÁI NGUYÊN</w:t>
            </w:r>
          </w:p>
          <w:p w:rsidR="00A905DE" w:rsidRPr="007F49B7" w:rsidRDefault="00A905DE" w:rsidP="004B365D">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7F49B7">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F924B85" wp14:editId="7A67F53F">
                      <wp:simplePos x="0" y="0"/>
                      <wp:positionH relativeFrom="column">
                        <wp:posOffset>800735</wp:posOffset>
                      </wp:positionH>
                      <wp:positionV relativeFrom="paragraph">
                        <wp:posOffset>219710</wp:posOffset>
                      </wp:positionV>
                      <wp:extent cx="622300" cy="0"/>
                      <wp:effectExtent l="10160" t="10160" r="5715" b="8890"/>
                      <wp:wrapNone/>
                      <wp:docPr id="7110782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A8D4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5pt,17.3pt" to="112.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"/>
                  </w:pict>
                </mc:Fallback>
              </mc:AlternateContent>
            </w:r>
            <w:r w:rsidRPr="007F49B7">
              <w:rPr>
                <w:rFonts w:ascii="Times New Roman" w:eastAsia="Times New Roman" w:hAnsi="Times New Roman" w:cs="Times New Roman"/>
                <w:b/>
                <w:sz w:val="28"/>
                <w:szCs w:val="28"/>
              </w:rPr>
              <w:t xml:space="preserve">SỞ </w:t>
            </w:r>
            <w:r>
              <w:rPr>
                <w:rFonts w:ascii="Times New Roman" w:eastAsia="Times New Roman" w:hAnsi="Times New Roman" w:cs="Times New Roman"/>
                <w:b/>
                <w:sz w:val="28"/>
                <w:szCs w:val="28"/>
              </w:rPr>
              <w:t>XÂY DỰNG</w:t>
            </w:r>
          </w:p>
        </w:tc>
        <w:tc>
          <w:tcPr>
            <w:tcW w:w="6127" w:type="dxa"/>
            <w:hideMark/>
          </w:tcPr>
          <w:p w:rsidR="00A905DE" w:rsidRPr="007F49B7" w:rsidRDefault="00A905DE" w:rsidP="004B365D">
            <w:pPr>
              <w:overflowPunct w:val="0"/>
              <w:autoSpaceDE w:val="0"/>
              <w:autoSpaceDN w:val="0"/>
              <w:adjustRightInd w:val="0"/>
              <w:spacing w:after="0" w:line="240" w:lineRule="auto"/>
              <w:jc w:val="center"/>
              <w:rPr>
                <w:rFonts w:ascii="Times New Roman" w:eastAsia="Times New Roman" w:hAnsi="Times New Roman" w:cs="Times New Roman"/>
                <w:b/>
                <w:sz w:val="26"/>
                <w:szCs w:val="26"/>
              </w:rPr>
            </w:pPr>
            <w:r w:rsidRPr="007F49B7">
              <w:rPr>
                <w:rFonts w:ascii="Times New Roman" w:eastAsia="Times New Roman" w:hAnsi="Times New Roman" w:cs="Times New Roman"/>
                <w:b/>
                <w:sz w:val="26"/>
                <w:szCs w:val="26"/>
              </w:rPr>
              <w:t>CỘNG HOÀ XÃ HỘI CHỦ NGHĨA VIỆT NAM</w:t>
            </w:r>
          </w:p>
          <w:p w:rsidR="00A905DE" w:rsidRPr="007F49B7" w:rsidRDefault="00A905DE" w:rsidP="004B365D">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7F49B7">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1385A1E" wp14:editId="69E5D77C">
                      <wp:simplePos x="0" y="0"/>
                      <wp:positionH relativeFrom="column">
                        <wp:posOffset>787400</wp:posOffset>
                      </wp:positionH>
                      <wp:positionV relativeFrom="paragraph">
                        <wp:posOffset>231775</wp:posOffset>
                      </wp:positionV>
                      <wp:extent cx="2190750" cy="0"/>
                      <wp:effectExtent l="6350" t="12700" r="12700" b="6350"/>
                      <wp:wrapNone/>
                      <wp:docPr id="52523424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E150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18.25pt" to="234.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"/>
                  </w:pict>
                </mc:Fallback>
              </mc:AlternateContent>
            </w:r>
            <w:r w:rsidRPr="007F49B7">
              <w:rPr>
                <w:rFonts w:ascii="Times New Roman" w:eastAsia="Times New Roman" w:hAnsi="Times New Roman" w:cs="Times New Roman"/>
                <w:b/>
                <w:sz w:val="28"/>
                <w:szCs w:val="28"/>
              </w:rPr>
              <w:t>Độc lập - Tự do - Hạnh phúc</w:t>
            </w:r>
          </w:p>
        </w:tc>
      </w:tr>
      <w:tr w:rsidR="00A905DE" w:rsidRPr="007F49B7" w:rsidTr="004B365D">
        <w:trPr>
          <w:trHeight w:val="478"/>
        </w:trPr>
        <w:tc>
          <w:tcPr>
            <w:tcW w:w="3797" w:type="dxa"/>
            <w:hideMark/>
          </w:tcPr>
          <w:p w:rsidR="00A905DE" w:rsidRPr="009E24CE" w:rsidRDefault="00A905DE" w:rsidP="004B365D">
            <w:pPr>
              <w:overflowPunct w:val="0"/>
              <w:autoSpaceDE w:val="0"/>
              <w:autoSpaceDN w:val="0"/>
              <w:adjustRightInd w:val="0"/>
              <w:spacing w:after="0" w:line="240" w:lineRule="auto"/>
              <w:ind w:left="-66"/>
              <w:jc w:val="center"/>
              <w:rPr>
                <w:rFonts w:ascii="Times New Roman" w:hAnsi="Times New Roman" w:cs="Times New Roman"/>
                <w:bCs/>
                <w:sz w:val="28"/>
                <w:szCs w:val="28"/>
              </w:rPr>
            </w:pPr>
            <w:r w:rsidRPr="009E24CE">
              <w:rPr>
                <w:rFonts w:ascii="Times New Roman" w:hAnsi="Times New Roman" w:cs="Times New Roman"/>
                <w:bCs/>
                <w:sz w:val="28"/>
                <w:szCs w:val="28"/>
              </w:rPr>
              <w:t xml:space="preserve">Số:                /BC-SXD   </w:t>
            </w:r>
          </w:p>
        </w:tc>
        <w:tc>
          <w:tcPr>
            <w:tcW w:w="6127" w:type="dxa"/>
            <w:hideMark/>
          </w:tcPr>
          <w:p w:rsidR="00A905DE" w:rsidRPr="007F49B7" w:rsidRDefault="00A905DE" w:rsidP="004B365D">
            <w:pPr>
              <w:overflowPunct w:val="0"/>
              <w:autoSpaceDE w:val="0"/>
              <w:autoSpaceDN w:val="0"/>
              <w:adjustRightInd w:val="0"/>
              <w:spacing w:after="0" w:line="240" w:lineRule="auto"/>
              <w:jc w:val="center"/>
              <w:rPr>
                <w:rFonts w:ascii="Times New Roman" w:hAnsi="Times New Roman" w:cs="Times New Roman"/>
                <w:bCs/>
                <w:i/>
                <w:sz w:val="28"/>
                <w:szCs w:val="28"/>
              </w:rPr>
            </w:pPr>
            <w:r w:rsidRPr="007F49B7">
              <w:rPr>
                <w:rFonts w:ascii="Times New Roman" w:hAnsi="Times New Roman" w:cs="Times New Roman"/>
                <w:bCs/>
                <w:i/>
                <w:sz w:val="28"/>
                <w:szCs w:val="28"/>
              </w:rPr>
              <w:t xml:space="preserve">Thái Nguyên, ngày        tháng </w:t>
            </w:r>
            <w:r>
              <w:rPr>
                <w:rFonts w:ascii="Times New Roman" w:hAnsi="Times New Roman" w:cs="Times New Roman"/>
                <w:bCs/>
                <w:i/>
                <w:sz w:val="28"/>
                <w:szCs w:val="28"/>
              </w:rPr>
              <w:t>8</w:t>
            </w:r>
            <w:r w:rsidRPr="007F49B7">
              <w:rPr>
                <w:rFonts w:ascii="Times New Roman" w:hAnsi="Times New Roman" w:cs="Times New Roman"/>
                <w:bCs/>
                <w:i/>
                <w:sz w:val="28"/>
                <w:szCs w:val="28"/>
              </w:rPr>
              <w:t xml:space="preserve"> năm 202</w:t>
            </w:r>
            <w:r>
              <w:rPr>
                <w:rFonts w:ascii="Times New Roman" w:hAnsi="Times New Roman" w:cs="Times New Roman"/>
                <w:bCs/>
                <w:i/>
                <w:sz w:val="28"/>
                <w:szCs w:val="28"/>
              </w:rPr>
              <w:t>6</w:t>
            </w:r>
          </w:p>
        </w:tc>
      </w:tr>
    </w:tbl>
    <w:p w:rsidR="00A905DE" w:rsidRPr="00946970" w:rsidRDefault="00B45651" w:rsidP="00A905DE">
      <w:pPr>
        <w:shd w:val="clear" w:color="auto" w:fill="FFFFFF"/>
        <w:spacing w:before="120" w:after="120" w:line="234" w:lineRule="atLeast"/>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72A8AFF6" wp14:editId="4C737331">
                <wp:simplePos x="0" y="0"/>
                <wp:positionH relativeFrom="column">
                  <wp:posOffset>-591037</wp:posOffset>
                </wp:positionH>
                <wp:positionV relativeFrom="paragraph">
                  <wp:posOffset>-46709</wp:posOffset>
                </wp:positionV>
                <wp:extent cx="1254642" cy="287079"/>
                <wp:effectExtent l="0" t="0" r="22225" b="17780"/>
                <wp:wrapNone/>
                <wp:docPr id="2" name="Text Box 2"/>
                <wp:cNvGraphicFramePr/>
                <a:graphic xmlns:a="http://schemas.openxmlformats.org/drawingml/2006/main">
                  <a:graphicData uri="http://schemas.microsoft.com/office/word/2010/wordprocessingShape">
                    <wps:wsp>
                      <wps:cNvSpPr txBox="1"/>
                      <wps:spPr>
                        <a:xfrm>
                          <a:off x="0" y="0"/>
                          <a:ext cx="1254642" cy="287079"/>
                        </a:xfrm>
                        <a:prstGeom prst="rect">
                          <a:avLst/>
                        </a:prstGeom>
                        <a:solidFill>
                          <a:schemeClr val="lt1"/>
                        </a:solidFill>
                        <a:ln w="6350">
                          <a:solidFill>
                            <a:prstClr val="black"/>
                          </a:solidFill>
                        </a:ln>
                      </wps:spPr>
                      <wps:txbx>
                        <w:txbxContent>
                          <w:p w:rsidR="00B45651" w:rsidRPr="00B45651" w:rsidRDefault="00B45651">
                            <w:pPr>
                              <w:rPr>
                                <w:rFonts w:ascii="Times New Roman" w:hAnsi="Times New Roman" w:cs="Times New Roman"/>
                                <w:sz w:val="28"/>
                                <w:szCs w:val="28"/>
                              </w:rPr>
                            </w:pPr>
                            <w:r w:rsidRPr="00B45651">
                              <w:rPr>
                                <w:rFonts w:ascii="Times New Roman" w:hAnsi="Times New Roman" w:cs="Times New Roman"/>
                                <w:sz w:val="28"/>
                                <w:szCs w:val="28"/>
                              </w:rPr>
                              <w:t>DỰ THẢO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A8AFF6" id="_x0000_t202" coordsize="21600,21600" o:spt="202" path="m,l,21600r21600,l21600,xe">
                <v:stroke joinstyle="miter"/>
                <v:path gradientshapeok="t" o:connecttype="rect"/>
              </v:shapetype>
              <v:shape id="Text Box 2" o:spid="_x0000_s1026" type="#_x0000_t202" style="position:absolute;left:0;text-align:left;margin-left:-46.55pt;margin-top:-3.7pt;width:98.8pt;height:2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" fillcolor="white [3201]" strokeweight=".5pt">
                <v:textbox>
                  <w:txbxContent>
                    <w:p w:rsidR="00B45651" w:rsidRPr="00B45651" w:rsidRDefault="00B45651">
                      <w:pPr>
                        <w:rPr>
                          <w:rFonts w:ascii="Times New Roman" w:hAnsi="Times New Roman" w:cs="Times New Roman"/>
                          <w:sz w:val="28"/>
                          <w:szCs w:val="28"/>
                        </w:rPr>
                      </w:pPr>
                      <w:r w:rsidRPr="00B45651">
                        <w:rPr>
                          <w:rFonts w:ascii="Times New Roman" w:hAnsi="Times New Roman" w:cs="Times New Roman"/>
                          <w:sz w:val="28"/>
                          <w:szCs w:val="28"/>
                        </w:rPr>
                        <w:t>DỰ THẢO 01</w:t>
                      </w:r>
                    </w:p>
                  </w:txbxContent>
                </v:textbox>
              </v:shape>
            </w:pict>
          </mc:Fallback>
        </mc:AlternateContent>
      </w:r>
      <w:r w:rsidR="00A905DE" w:rsidRPr="00946970">
        <w:rPr>
          <w:rFonts w:ascii="Times New Roman" w:eastAsia="Times New Roman" w:hAnsi="Times New Roman" w:cs="Times New Roman"/>
          <w:b/>
          <w:bCs/>
          <w:sz w:val="28"/>
          <w:szCs w:val="28"/>
          <w:lang w:val="en"/>
        </w:rPr>
        <w:t>BÁO CÁO</w:t>
      </w:r>
    </w:p>
    <w:p w:rsidR="00A905DE" w:rsidRPr="00EB1EE8" w:rsidRDefault="00A905DE" w:rsidP="00A905DE">
      <w:pPr>
        <w:tabs>
          <w:tab w:val="left" w:pos="8505"/>
        </w:tabs>
        <w:spacing w:before="40" w:line="320" w:lineRule="exact"/>
        <w:ind w:left="709" w:right="567"/>
        <w:jc w:val="center"/>
        <w:rPr>
          <w:b/>
          <w:color w:val="000000"/>
        </w:rPr>
      </w:pPr>
      <w:r w:rsidRPr="007F49B7">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1889ECB" wp14:editId="6140A284">
                <wp:simplePos x="0" y="0"/>
                <wp:positionH relativeFrom="column">
                  <wp:posOffset>1858010</wp:posOffset>
                </wp:positionH>
                <wp:positionV relativeFrom="paragraph">
                  <wp:posOffset>1045401</wp:posOffset>
                </wp:positionV>
                <wp:extent cx="206510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6510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97137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6.3pt,82.3pt" to="308.9pt,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" strokecolor="#5b9bd5 [3204]" strokeweight=".5pt">
                <v:stroke joinstyle="miter"/>
              </v:line>
            </w:pict>
          </mc:Fallback>
        </mc:AlternateContent>
      </w:r>
      <w:r>
        <w:rPr>
          <w:rFonts w:ascii="Times New Roman" w:eastAsia="Times New Roman" w:hAnsi="Times New Roman" w:cs="Times New Roman"/>
          <w:b/>
          <w:bCs/>
          <w:sz w:val="28"/>
          <w:szCs w:val="28"/>
          <w:lang w:val="en"/>
        </w:rPr>
        <w:t xml:space="preserve">Tổng kết việc thi hành </w:t>
      </w:r>
      <w:r w:rsidRPr="00A17D80">
        <w:rPr>
          <w:rFonts w:ascii="Times New Roman" w:eastAsia="Times New Roman" w:hAnsi="Times New Roman" w:cs="Times New Roman"/>
          <w:b/>
          <w:bCs/>
          <w:sz w:val="28"/>
          <w:szCs w:val="28"/>
          <w:lang w:val="en"/>
        </w:rPr>
        <w:t>Quyết định của Ủy ban nhân dân tỉnh ban hành Quyết định số 04/20</w:t>
      </w:r>
      <w:bookmarkStart w:id="0" w:name="_GoBack"/>
      <w:bookmarkEnd w:id="0"/>
      <w:r w:rsidRPr="00A17D80">
        <w:rPr>
          <w:rFonts w:ascii="Times New Roman" w:eastAsia="Times New Roman" w:hAnsi="Times New Roman" w:cs="Times New Roman"/>
          <w:b/>
          <w:bCs/>
          <w:sz w:val="28"/>
          <w:szCs w:val="28"/>
          <w:lang w:val="en"/>
        </w:rPr>
        <w:t>26/QĐ-UBND ngày 24 tháng 01 năm 2026 của Ủy ban nhân dân tỉnh Thái Nguyên ban hành Quy định trách nhiệm quản lý chất lượng, thi công xây dựng và bảo trì công trình xây dựng trên địa bàn tỉnh Thái Nguyên</w:t>
      </w:r>
    </w:p>
    <w:p w:rsidR="00A905DE" w:rsidRDefault="00A905DE" w:rsidP="00A905DE">
      <w:pPr>
        <w:shd w:val="clear" w:color="auto" w:fill="FFFFFF"/>
        <w:spacing w:after="0" w:line="200" w:lineRule="exact"/>
        <w:jc w:val="both"/>
        <w:rPr>
          <w:rFonts w:ascii="Times New Roman" w:eastAsia="Times New Roman" w:hAnsi="Times New Roman" w:cs="Times New Roman"/>
          <w:sz w:val="28"/>
          <w:szCs w:val="28"/>
        </w:rPr>
      </w:pPr>
    </w:p>
    <w:p w:rsidR="00A905DE" w:rsidRPr="009B6251" w:rsidRDefault="00A905DE" w:rsidP="00A905DE">
      <w:pPr>
        <w:shd w:val="clear" w:color="auto" w:fill="FFFFFF"/>
        <w:spacing w:after="120" w:line="320" w:lineRule="exact"/>
        <w:ind w:firstLine="709"/>
        <w:jc w:val="both"/>
        <w:rPr>
          <w:rFonts w:ascii="Times New Roman" w:hAnsi="Times New Roman" w:cs="Times New Roman"/>
          <w:sz w:val="28"/>
          <w:szCs w:val="28"/>
          <w:lang w:val="pt-BR"/>
        </w:rPr>
      </w:pPr>
      <w:r w:rsidRPr="009B6251">
        <w:rPr>
          <w:rFonts w:ascii="Times New Roman" w:hAnsi="Times New Roman" w:cs="Times New Roman"/>
          <w:sz w:val="28"/>
          <w:szCs w:val="28"/>
          <w:lang w:val="pt-BR"/>
        </w:rPr>
        <w:t>Thực hiện Luật Ban hành văn bản quy phạm pháp luật số 64/2025/QH15 được sửa đổi, bổ sung bởi Luật số 87/2025/QH15 và Nghị định số 187/2025/NĐ-CP ngày 01 tháng 7 năm 2025 của Chính phủ; để phục vụ việc xây dựng Quyết định của Ủy ban nhân dân tỉnh ban hành Quy định trách nhiệm quản lý nhà nước về chất lượng, thi công xây dựng và bảo trì công trình xây dựng trên địa bàn tỉnh Thái Nguyên, Sở Xây dựng đã tiến hành tổng kết việc thi hành Quyết định số 04/2026/QĐ-UBND ngày 24 tháng 01 năm 2026 của Ủy ban nhân dân tỉnh Thái Nguyên. Kết quả như sau:</w:t>
      </w:r>
    </w:p>
    <w:p w:rsidR="00A905DE" w:rsidRPr="009B6251" w:rsidRDefault="00A905DE" w:rsidP="00A905DE">
      <w:pPr>
        <w:shd w:val="clear" w:color="auto" w:fill="FFFFFF"/>
        <w:spacing w:after="120" w:line="320" w:lineRule="exact"/>
        <w:ind w:firstLine="709"/>
        <w:jc w:val="both"/>
        <w:rPr>
          <w:rFonts w:ascii="Times New Roman" w:eastAsia="Times New Roman" w:hAnsi="Times New Roman" w:cs="Times New Roman"/>
          <w:sz w:val="28"/>
          <w:szCs w:val="28"/>
        </w:rPr>
      </w:pPr>
      <w:r w:rsidRPr="009B6251">
        <w:rPr>
          <w:rFonts w:ascii="Times New Roman" w:eastAsia="Times New Roman" w:hAnsi="Times New Roman" w:cs="Times New Roman"/>
          <w:b/>
          <w:bCs/>
          <w:sz w:val="28"/>
          <w:szCs w:val="28"/>
          <w:lang w:val="en"/>
        </w:rPr>
        <w:t>I. B</w:t>
      </w:r>
      <w:r w:rsidRPr="009B6251">
        <w:rPr>
          <w:rFonts w:ascii="Times New Roman" w:eastAsia="Times New Roman" w:hAnsi="Times New Roman" w:cs="Times New Roman"/>
          <w:b/>
          <w:bCs/>
          <w:sz w:val="28"/>
          <w:szCs w:val="28"/>
          <w:lang w:val="vi-VN"/>
        </w:rPr>
        <w:t xml:space="preserve">ỐI CẢNH THỰC HIỆN </w:t>
      </w:r>
      <w:r w:rsidRPr="009B6251">
        <w:rPr>
          <w:rFonts w:ascii="Times New Roman" w:eastAsia="Times New Roman" w:hAnsi="Times New Roman" w:cs="Times New Roman"/>
          <w:b/>
          <w:bCs/>
          <w:sz w:val="28"/>
          <w:szCs w:val="28"/>
        </w:rPr>
        <w:t>TỔNG KẾT</w:t>
      </w:r>
    </w:p>
    <w:p w:rsidR="00A905DE" w:rsidRPr="009B6251" w:rsidRDefault="00A905DE" w:rsidP="00A905DE">
      <w:pPr>
        <w:shd w:val="clear" w:color="auto" w:fill="FFFFFF"/>
        <w:spacing w:after="120" w:line="320" w:lineRule="exact"/>
        <w:ind w:firstLine="709"/>
        <w:jc w:val="both"/>
        <w:rPr>
          <w:rFonts w:ascii="Times New Roman" w:eastAsia="Times New Roman" w:hAnsi="Times New Roman" w:cs="Times New Roman"/>
          <w:b/>
          <w:bCs/>
          <w:sz w:val="28"/>
          <w:szCs w:val="28"/>
          <w:lang w:val="vi-VN"/>
        </w:rPr>
      </w:pPr>
      <w:r w:rsidRPr="009B6251">
        <w:rPr>
          <w:rFonts w:ascii="Times New Roman" w:eastAsia="Times New Roman" w:hAnsi="Times New Roman" w:cs="Times New Roman"/>
          <w:b/>
          <w:bCs/>
          <w:sz w:val="28"/>
          <w:szCs w:val="28"/>
          <w:lang w:val="en"/>
        </w:rPr>
        <w:t>1. B</w:t>
      </w:r>
      <w:r w:rsidRPr="009B6251">
        <w:rPr>
          <w:rFonts w:ascii="Times New Roman" w:eastAsia="Times New Roman" w:hAnsi="Times New Roman" w:cs="Times New Roman"/>
          <w:b/>
          <w:bCs/>
          <w:sz w:val="28"/>
          <w:szCs w:val="28"/>
          <w:lang w:val="vi-VN"/>
        </w:rPr>
        <w:t>ối cảnh trong nước liên quan đến dự thảo</w:t>
      </w:r>
    </w:p>
    <w:p w:rsidR="00A905DE" w:rsidRPr="009B6251" w:rsidRDefault="00A905DE" w:rsidP="00A905DE">
      <w:pPr>
        <w:spacing w:after="120" w:line="320" w:lineRule="exact"/>
        <w:ind w:firstLine="709"/>
        <w:jc w:val="both"/>
        <w:rPr>
          <w:rFonts w:ascii="Times New Roman" w:eastAsia="Times New Roman" w:hAnsi="Times New Roman" w:cs="Times New Roman"/>
          <w:sz w:val="28"/>
          <w:szCs w:val="28"/>
        </w:rPr>
      </w:pPr>
      <w:r w:rsidRPr="009B6251">
        <w:rPr>
          <w:rFonts w:ascii="Times New Roman" w:hAnsi="Times New Roman" w:cs="Times New Roman"/>
          <w:sz w:val="28"/>
          <w:szCs w:val="28"/>
        </w:rPr>
        <w:t>Trong giai đoạn hiện nay</w:t>
      </w:r>
      <w:r w:rsidRPr="009B6251">
        <w:rPr>
          <w:rFonts w:ascii="Times New Roman" w:eastAsia="Times New Roman" w:hAnsi="Times New Roman" w:cs="Times New Roman"/>
          <w:sz w:val="28"/>
          <w:szCs w:val="28"/>
        </w:rPr>
        <w:t xml:space="preserve">, yêu cầu đẩy mạnh cải cách hành chính, tinh gọn bộ máy, tăng cường phân cấp, phân quyền gắn với kiểm soát quyền lực và nâng cao hiệu quả quản lý đối với chất lượng công trình, công tác đảm bảo an toàn trong thi công xây dựng và bảo trì công trình xây dựng ngày càng trở nên cấp thiết. </w:t>
      </w:r>
      <w:r w:rsidRPr="009B6251">
        <w:rPr>
          <w:rFonts w:ascii="Times New Roman" w:hAnsi="Times New Roman" w:cs="Times New Roman"/>
          <w:sz w:val="28"/>
          <w:szCs w:val="28"/>
        </w:rPr>
        <w:t xml:space="preserve">Công tác phân cấp, phân quyền đang được xác định là một trong những giải pháp trọng tâm nhằm nâng cao hiệu lực, hiệu quả quản lý nhà nước, phát huy tính chủ động, sáng tạo và trách nhiệm của các bộ, ngành, địa phương </w:t>
      </w:r>
      <w:r w:rsidRPr="009B6251">
        <w:rPr>
          <w:rFonts w:ascii="Times New Roman" w:eastAsia="Times New Roman" w:hAnsi="Times New Roman" w:cs="Times New Roman"/>
          <w:sz w:val="28"/>
          <w:szCs w:val="28"/>
        </w:rPr>
        <w:t xml:space="preserve">theo </w:t>
      </w:r>
      <w:bookmarkStart w:id="1" w:name="_Hlk221634727"/>
      <w:r w:rsidRPr="009B6251">
        <w:rPr>
          <w:rFonts w:ascii="Times New Roman" w:eastAsia="Times New Roman" w:hAnsi="Times New Roman" w:cs="Times New Roman"/>
          <w:sz w:val="28"/>
          <w:szCs w:val="28"/>
        </w:rPr>
        <w:t xml:space="preserve">Kết luận số 121-KL/TW ngày 24/01/2025 của Ban Chấp hành Trung ương Đảng khóa XIII về tổng kết </w:t>
      </w:r>
      <w:r w:rsidRPr="009B6251">
        <w:rPr>
          <w:rFonts w:ascii="Times New Roman" w:eastAsia="Batang" w:hAnsi="Times New Roman" w:cs="Times New Roman"/>
          <w:sz w:val="28"/>
          <w:szCs w:val="28"/>
          <w:shd w:val="clear" w:color="auto" w:fill="FFFFFF"/>
          <w:lang w:eastAsia="ko-KR"/>
        </w:rPr>
        <w:t xml:space="preserve">Nghị quyết số 18-NQ/TW ngày 25/10/2017 của </w:t>
      </w:r>
      <w:r w:rsidRPr="009B6251">
        <w:rPr>
          <w:rFonts w:ascii="Times New Roman" w:eastAsia="Times New Roman" w:hAnsi="Times New Roman" w:cs="Times New Roman"/>
          <w:sz w:val="28"/>
          <w:szCs w:val="28"/>
        </w:rPr>
        <w:t xml:space="preserve">Ban Chấp hành Trung ương Đảng khóa XII một số vấn đề về tiếp tục đổi mới, sắp xếp tổ chức bộ máy của hệ thống chính trụ tinh gọn, hoạt động hiệu lực, hiệu quả; Nghị quyết số 60-NQ/TW ngày 12/4/2025 của </w:t>
      </w:r>
      <w:r w:rsidRPr="009B6251">
        <w:rPr>
          <w:rFonts w:ascii="Times New Roman" w:hAnsi="Times New Roman" w:cs="Times New Roman"/>
          <w:sz w:val="28"/>
          <w:szCs w:val="28"/>
          <w:shd w:val="clear" w:color="auto" w:fill="FFFFFF"/>
        </w:rPr>
        <w:t xml:space="preserve">Hội nghị lần thứ 11 Ban Chấp hành Trung ương Đảng khóa XIII; </w:t>
      </w:r>
      <w:r w:rsidRPr="009B6251">
        <w:rPr>
          <w:rFonts w:ascii="Times New Roman" w:hAnsi="Times New Roman" w:cs="Times New Roman"/>
          <w:sz w:val="28"/>
          <w:szCs w:val="28"/>
          <w:shd w:val="clear" w:color="auto" w:fill="F9F9F9"/>
        </w:rPr>
        <w:t>Văn bản s</w:t>
      </w:r>
      <w:r w:rsidRPr="009B6251">
        <w:rPr>
          <w:rFonts w:ascii="Times New Roman" w:hAnsi="Times New Roman" w:cs="Times New Roman"/>
          <w:sz w:val="28"/>
          <w:szCs w:val="28"/>
        </w:rPr>
        <w:t>ố 48/CV-BCĐTKNQ18 ngày 03/5/2025 của Ban Chỉ đạo về tổng kết thực hiện Nghị quyết số 18-NQ/TW của Chính phủ</w:t>
      </w:r>
      <w:r w:rsidRPr="009B6251">
        <w:rPr>
          <w:rFonts w:ascii="Times New Roman" w:hAnsi="Times New Roman" w:cs="Times New Roman"/>
          <w:sz w:val="28"/>
          <w:szCs w:val="28"/>
          <w:shd w:val="clear" w:color="auto" w:fill="FFFFFF"/>
        </w:rPr>
        <w:t>.</w:t>
      </w:r>
    </w:p>
    <w:bookmarkEnd w:id="1"/>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 xml:space="preserve">Việc đẩy mạnh phân cấp, phân quyền gắn liền với yêu cầu phân định rõ thẩm quyền, trách nhiệm giữa Trung ương và địa phương, giữa cơ quan cấp trên và cơ quan cấp dưới (cơ quan quản lý nhà nước về xây dựng cấp tỉnh, cấp xã và các cơ quan chuyên môn trực thuộc); đồng thời tăng cường kiểm tra, giám sát, bảo đảm thống nhất quản lý nhà nước về chất lượng công trình, công tác đảm bảo an toàn trong thi công xây dựng và bảo trì công trình xây dựng. Trong bối cảnh đó, các lĩnh vực quản lý về đầu tư xây dựng dựng công trình, trong đó quản lý nhà nước về chất lượng công trình, công tác đảm bảo an toàn trong thi công xây dựng </w:t>
      </w:r>
      <w:r w:rsidRPr="009B6251">
        <w:rPr>
          <w:sz w:val="28"/>
          <w:szCs w:val="28"/>
        </w:rPr>
        <w:lastRenderedPageBreak/>
        <w:t>và bảo trì công trình xây dựng, được xác định là những lĩnh vực cần phân cấp mạnh mẽ để phù hợp với thực tiễn tổ chức thực hiện, đồng thời là một nội dung quan trọng nhằm thực hành tiết kiệm, chống lãng phí, nâng cao tính chủ động, tự chịu trách nhiệm của các cơ quan, tổ chức, đơn vị.</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Ngày 24/01/2026, Ủy ban nhân dân tỉnh Thái Nguyên ban hành Quyết định số 04/2026/QĐ-UBND ban hành Quy định trách nhiệm quản lý chất lượng, thi công xây dựng và bảo trì công trình xây dựng trên địa bàn tỉnh Thái Nguyên. Quyết định được xây dựng trên cơ sở hệ thống pháp luật về xây dựng tại thời điểm ban hành, trong đó chủ yếu là Luật Xây dựng số 50/2014/QH13 được sửa đổi, bổ sung; Nghị định số 06/2021/NĐ-CP, Nghị định số 35/2023/NĐ-CP, Nghị định số 175/2024/NĐ-CP và các văn bản hướng dẫn có liên quan. Quy định ban hành kèm theo Quyết định gồm 07 chương, 28 điều và 01 Phụ lục về báo cáo tình hình khởi công công trình xây dựng.</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Quyết định số 04/2026/QĐ-UBND đã xác lập tương đối đầy đủ trách nhiệm của Sở Xây dựng, Sở Công Thương, Sở Nông nghiệp và Môi trường, Ban Quản lý các khu công nghiệp tỉnh, Ủy ban nhân dân cấp xã, cơ quan được giao quản lý xây dựng thuộc Ủy ban nhân dân cấp xã và các chủ thể tham gia hoạt động xây dựng trong công tác quản lý chất lượng, thi công xây dựng, bảo trì công trình, kiểm tra công tác nghiệm thu, đánh giá an toàn công trình, xử lý sự cố và công trình hết thời hạn sử dụng.</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Tuy nhiên, từ ngày 01/7/2026, hệ thống pháp luật về xây dựng có sự thay đổi căn bản khi Luật Xây dựng số 135/2025/QH15 có hiệu lực; đồng thời Chính phủ ban hành Nghị định số 207/2026/NĐ-CP ngày 15/6/2026 quy định chi tiết một số điều của Luật Xây dựng về quản lý chất lượng, thi công xây dựng và bảo trì công trình xây dựng và Nghị định số 217/2026/NĐ-CP ngày 19/6/2026 quy định chi tiết một số điều của Luật Xây dựng về quản lý hoạt động xây dựng, cùng có hiệu lực từ ngày 01/7/2026.</w:t>
      </w:r>
    </w:p>
    <w:p w:rsidR="00A905DE" w:rsidRPr="009B6251" w:rsidRDefault="00A905DE" w:rsidP="00A905DE">
      <w:pPr>
        <w:pStyle w:val="NormalWeb"/>
        <w:spacing w:before="0" w:beforeAutospacing="0" w:after="120" w:afterAutospacing="0" w:line="320" w:lineRule="exact"/>
        <w:ind w:firstLine="709"/>
        <w:jc w:val="both"/>
        <w:rPr>
          <w:spacing w:val="-2"/>
          <w:sz w:val="28"/>
          <w:szCs w:val="28"/>
        </w:rPr>
      </w:pPr>
      <w:r w:rsidRPr="009B6251">
        <w:rPr>
          <w:spacing w:val="-2"/>
          <w:sz w:val="28"/>
          <w:szCs w:val="28"/>
        </w:rPr>
        <w:t>Các quy định mới đã thay đổi căn cứ pháp lý, đối tượng, nội dung và phương thức quản lý nhà nước trong một số hoạt động về quản lý chất lượng, thi công xây dựng và bảo trì công trình; trong đó có kiểm tra công tác nghiệm thu, thông báo khởi công, đánh giá an toàn công trình, xử lý công trình có dấu hiệu nguy hiểm, công trình hết thời hạn sử dụng, giải quyết và giám định nguyên nhân sự cố công trình xây dựng. Bộ Xây dựng cũng xác định một trong các định hướng của Nghị định số 207/2026/NĐ-CP là rà soát, cắt giảm đối tượng phải thực hiện kiểm tra công tác nghiệm thu, vì vậy quy định của địa phương phải bảo đảm không mở rộng đối tượng hoặc làm phát sinh thủ tục ngoài quy định của pháp luật cấp trên.</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 xml:space="preserve">Bên cạnh đó, việc tổ chức và vận hành chính quyền địa phương theo mô hình 02 cấp đòi hỏi tiếp tục phân định rõ nhiệm vụ, quyền hạn giữa cơ quan chuyên môn thuộc Ủy ban nhân dân tỉnh và Ủy ban nhân dân cấp xã; bảo đảm nguyên tắc rõ cơ quan chủ trì, rõ trách nhiệm phối hợp, phù hợp năng lực thực hiện nhiệm vụ ở cấp xã. Luật Tổ chức chính quyền địa phương số 72/2025/QH15 có hiệu lực từ ngày 16 tháng 6 năm 2025; tổ chức cơ quan chuyên môn thuộc Ủy ban nhân dân </w:t>
      </w:r>
      <w:r w:rsidRPr="009B6251">
        <w:rPr>
          <w:sz w:val="28"/>
          <w:szCs w:val="28"/>
        </w:rPr>
        <w:lastRenderedPageBreak/>
        <w:t>cấp tỉnh và cấp xã hiện được điều chỉnh tại Nghị định số 150/2025/NĐ-CP và Nghị định số 370/2025/NĐ-CP sửa đổi, bổ sung Nghị định này.</w:t>
      </w:r>
    </w:p>
    <w:p w:rsidR="00A905DE" w:rsidRPr="009B6251" w:rsidRDefault="00A905DE" w:rsidP="00A905DE">
      <w:pPr>
        <w:pStyle w:val="NormalWeb"/>
        <w:spacing w:before="0" w:beforeAutospacing="0" w:after="120" w:afterAutospacing="0" w:line="320" w:lineRule="exact"/>
        <w:ind w:firstLine="709"/>
        <w:jc w:val="both"/>
        <w:rPr>
          <w:spacing w:val="-4"/>
          <w:sz w:val="28"/>
          <w:szCs w:val="28"/>
        </w:rPr>
      </w:pPr>
      <w:r w:rsidRPr="009B6251">
        <w:rPr>
          <w:spacing w:val="-4"/>
          <w:sz w:val="28"/>
          <w:szCs w:val="28"/>
        </w:rPr>
        <w:t>Về chủ trương, định hướng, việc hoàn thiện phân cấp, phân quyền, phân định thẩm quyền gắn với vận hành chính quyền địa phương 02 cấp tiếp tục được xác định theo tinh thần Nghị quyết số 18-NQ/TW và các kết luận của Trung ương, Bộ Chính trị, Ban Bí thư; trong đó yêu cầu rà soát tính khả thi của nhiệm vụ phân quyền, phân cấp, phân định thẩm quyền, xử lý kịp thời các vướng mắc và thực hiện theo phương châm “địa phương quyết, địa phương làm, địa phương chịu trách nhiệm”.</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Từ những thay đổi nêu trên, việc tổng kết Quyết định số 04/2026/QĐ-UBND và xây dựng Quyết định mới thay thế là cần thiết nhằm bảo đảm tính hợp hiến, hợp pháp, tính thống nhất của hệ thống pháp luật; đồng thời xác định rõ trách nhiệm quản lý nhà nước của từng cơ quan, đơn vị phù hợp với pháp luật xây dựng hiện hành và mô hình tổ chức chính quyền địa phương hiện nay.</w:t>
      </w:r>
    </w:p>
    <w:p w:rsidR="00A905DE" w:rsidRPr="009B6251" w:rsidRDefault="00A905DE" w:rsidP="00A905DE">
      <w:pPr>
        <w:shd w:val="clear" w:color="auto" w:fill="FFFFFF"/>
        <w:spacing w:after="120" w:line="320" w:lineRule="exact"/>
        <w:ind w:firstLine="709"/>
        <w:jc w:val="both"/>
        <w:rPr>
          <w:rFonts w:ascii="Times New Roman" w:eastAsia="Times New Roman" w:hAnsi="Times New Roman" w:cs="Times New Roman"/>
          <w:b/>
          <w:bCs/>
          <w:sz w:val="28"/>
          <w:szCs w:val="28"/>
          <w:lang w:val="en"/>
        </w:rPr>
      </w:pPr>
      <w:r w:rsidRPr="009B6251">
        <w:rPr>
          <w:rFonts w:ascii="Times New Roman" w:eastAsia="Times New Roman" w:hAnsi="Times New Roman" w:cs="Times New Roman"/>
          <w:b/>
          <w:bCs/>
          <w:sz w:val="28"/>
          <w:szCs w:val="28"/>
          <w:lang w:val="en"/>
        </w:rPr>
        <w:t>2. Quá trình thực hiện tổng kết</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Việc tổng kết được thực hiện trên cơ sở:</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a) Rà soát toàn bộ nội dung Quyết định số 04/2026/QĐ-UBND và Quy định ban hành kèm theo Quyết định;</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b) Đối chiếu từng nhóm nhiệm vụ, trách nhiệm được quy định tại Quyết định số 04/2026/QĐ-UBND với Luật Xây dựng số 135/2025/QH15, Nghị định số 207/2026/NĐ-CP, Nghị định số 217/2026/NĐ-CP, các thông tư hướng dẫn thi hành và pháp luật về tổ chức chính quyền địa phương;</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c) Đánh giá những nội dung vẫn còn phù hợp để kế thừa; những nội dung không còn phù hợp, trùng lặp hoặc đã được pháp luật cấp trên quy định đầy đủ để đề xuất sửa đổi, thay thế hoặc không tiếp tục quy định;</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d) Rà soát việc phân công, phân cấp trách nhiệm quản lý nhà nước giữa Sở Xây dựng, các sở quản lý công trình xây dựng chuyên ngành, Ban Quản lý các khu công nghiệp tỉnh và Ủy ban nhân dân cấp xã;</w:t>
      </w:r>
    </w:p>
    <w:p w:rsidR="00A905DE" w:rsidRPr="009B6251"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đ) Đối chiếu với dự thảo Quyết định mới để bảo đảm dự thảo chỉ quy định những nội dung thuộc thẩm quyền của Ủy ban nhân dân tỉnh, không quy định lại không cần thiết các nội dung đã được Luật, Nghị định quy định trực tiếp và không làm phát sinh thủ tục hành chính, thành phần hồ sơ, trình tự hoặc yêu cầu đối với tổ chức, cá nhân ngoài quy định của pháp luật cấp trên.</w:t>
      </w:r>
    </w:p>
    <w:p w:rsidR="00A905DE" w:rsidRDefault="00A905DE" w:rsidP="00A905DE">
      <w:pPr>
        <w:pStyle w:val="NormalWeb"/>
        <w:spacing w:before="0" w:beforeAutospacing="0" w:after="120" w:afterAutospacing="0" w:line="320" w:lineRule="exact"/>
        <w:ind w:firstLine="709"/>
        <w:jc w:val="both"/>
        <w:rPr>
          <w:sz w:val="28"/>
          <w:szCs w:val="28"/>
        </w:rPr>
      </w:pPr>
      <w:r w:rsidRPr="009B6251">
        <w:rPr>
          <w:sz w:val="28"/>
          <w:szCs w:val="28"/>
        </w:rPr>
        <w:t>Do Quyết định số 04/2026/QĐ-UBND được ban hành ngày 24 tháng 01 năm 2026 và hệ thống pháp luật xây dựng mới có hiệu lực từ ngày 01 tháng 7 năm 2026, thời gian áp dụng Quyết định theo khung pháp luật cũ tương đối ngắn. Vì vậy, nội dung tổng kết tập trung chủ yếu vào kết quả về mặt thiết lập cơ chế quản lý, phân định trách nhiệm và rà soát tính phù hợp pháp lý; các số liệu định lượng về số lượng công trình kiểm tra nghiệm thu, sự cố, công trình hết thời hạn sử dụng và các hoạt động chuyên ngành khác sẽ được cập nhật bổ sung vào Báo cáo nếu có số liệu tổng hợp chính thức của các cơ quan, đơn vị.</w:t>
      </w:r>
    </w:p>
    <w:p w:rsidR="00A905DE" w:rsidRPr="009B6251" w:rsidRDefault="00A905DE" w:rsidP="00A905DE">
      <w:pPr>
        <w:pStyle w:val="NormalWeb"/>
        <w:spacing w:before="0" w:beforeAutospacing="0" w:after="120" w:afterAutospacing="0" w:line="320" w:lineRule="exact"/>
        <w:ind w:firstLine="709"/>
        <w:jc w:val="both"/>
        <w:rPr>
          <w:sz w:val="28"/>
          <w:szCs w:val="28"/>
        </w:rPr>
      </w:pPr>
    </w:p>
    <w:p w:rsidR="00A905DE" w:rsidRPr="009B6251" w:rsidRDefault="00A905DE" w:rsidP="00A905DE">
      <w:pPr>
        <w:spacing w:after="100" w:line="320" w:lineRule="exact"/>
        <w:ind w:firstLine="709"/>
        <w:jc w:val="both"/>
        <w:rPr>
          <w:rFonts w:ascii="Times New Roman" w:eastAsia="Times New Roman" w:hAnsi="Times New Roman" w:cs="Times New Roman"/>
          <w:b/>
          <w:bCs/>
          <w:sz w:val="28"/>
          <w:szCs w:val="28"/>
          <w:lang w:val="vi-VN"/>
        </w:rPr>
      </w:pPr>
      <w:r w:rsidRPr="009B6251">
        <w:rPr>
          <w:rFonts w:ascii="Times New Roman" w:eastAsia="Times New Roman" w:hAnsi="Times New Roman" w:cs="Times New Roman"/>
          <w:b/>
          <w:bCs/>
          <w:sz w:val="28"/>
          <w:szCs w:val="28"/>
          <w:lang w:val="vi-VN"/>
        </w:rPr>
        <w:lastRenderedPageBreak/>
        <w:t xml:space="preserve">II. KẾT QUẢ THỰC HIỆN </w:t>
      </w:r>
    </w:p>
    <w:p w:rsidR="00A905DE" w:rsidRPr="009B6251" w:rsidRDefault="00A905DE" w:rsidP="00A905DE">
      <w:pPr>
        <w:pStyle w:val="NormalWeb"/>
        <w:shd w:val="clear" w:color="auto" w:fill="FFFFFF"/>
        <w:spacing w:before="0" w:beforeAutospacing="0" w:afterAutospacing="0" w:line="320" w:lineRule="exact"/>
        <w:ind w:firstLine="709"/>
        <w:jc w:val="both"/>
        <w:rPr>
          <w:b/>
          <w:bCs/>
          <w:sz w:val="28"/>
          <w:szCs w:val="28"/>
        </w:rPr>
      </w:pPr>
      <w:r w:rsidRPr="009B6251">
        <w:rPr>
          <w:b/>
          <w:bCs/>
          <w:sz w:val="28"/>
          <w:szCs w:val="28"/>
        </w:rPr>
        <w:t>1. Công tác chỉ đạo, triển khai và tổ chức thi hành văn bản quy phạm pháp luật.</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Sau khi Quyết định số 04/2026/QĐ-UBND được ban hành, trách nhiệm quản lý nhà nước về chất lượng, thi công xây dựng và bảo trì công trình xây dựng trên địa bàn tỉnh được phân định theo từng nhóm cơ quan quản lý.</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Sở Xây dựng được xác định là cơ quan đầu mối giúp Ủy ban nhân dân tỉnh thống nhất quản lý nhà nước về chất lượng, thi công xây dựng và bảo trì công trình xây dựng; thực hiện hướng dẫn, kiểm tra, tổng hợp báo cáo và quản lý đối với các công trình thuộc chuyên ngành được giao.</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Sở Công Thương, Sở Nông nghiệp và Môi trường, Ban Quản lý các khu công nghiệp tỉnh thực hiện quản lý đối với các công trình thuộc phạm vi chuyên ngành, địa bàn được phân công; phối hợp kiểm tra công tác nghiệm thu và tổng hợp báo cáo theo quy định.</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Ủy ban nhân dân cấp xã và cơ quan được giao quản lý xây dựng thuộc Ủy ban nhân dân cấp xã thực hiện nhiệm vụ quản lý chất lượng, thi công xây dựng và bảo trì công trình trên địa bàn; tiếp nhận thông tin khởi công, theo dõi công trình, phối hợp kiểm tra và xử lý các vấn đề phát sinh theo thẩm quyền.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 xml:space="preserve">Quyết định đồng thời quy định trách nhiệm của chủ đầu tư, nhà thầu thiết kế, nhà thầu giám sát, nhà thầu thi công, nhà </w:t>
      </w:r>
      <w:r w:rsidRPr="009B6251">
        <w:rPr>
          <w:rFonts w:ascii="Times New Roman" w:eastAsia="Times New Roman" w:hAnsi="Times New Roman" w:cs="Times New Roman"/>
          <w:sz w:val="28"/>
          <w:szCs w:val="28"/>
          <w:lang w:eastAsia="vi-VN"/>
        </w:rPr>
        <w:t xml:space="preserve">thầu (đơn vị) </w:t>
      </w:r>
      <w:r w:rsidRPr="009B6251">
        <w:rPr>
          <w:rFonts w:ascii="Times New Roman" w:eastAsia="Times New Roman" w:hAnsi="Times New Roman" w:cs="Times New Roman"/>
          <w:sz w:val="28"/>
          <w:szCs w:val="28"/>
          <w:lang w:val="vi-VN" w:eastAsia="vi-VN"/>
        </w:rPr>
        <w:t>cung ứng vật liệu, tổ chức thí nghiệm, chủ sở hữu hoặc người quản lý, sử dụng công trình và các chủ thể có liên quan. Các quy định này đã tạo cơ sở để các cơ quan, tổ chức xác định trách nhiệm trong quản lý chất lượng, thi công, bảo hành, bảo trì, đánh giá an toàn và xử lý sự cố công trình trong thời gian áp dụng Quyết định.</w:t>
      </w:r>
    </w:p>
    <w:p w:rsidR="00A905DE" w:rsidRPr="009B6251" w:rsidRDefault="00A905DE" w:rsidP="00A905DE">
      <w:pPr>
        <w:tabs>
          <w:tab w:val="left" w:pos="993"/>
        </w:tabs>
        <w:spacing w:after="100" w:line="320" w:lineRule="exact"/>
        <w:ind w:firstLine="709"/>
        <w:jc w:val="both"/>
        <w:outlineLvl w:val="1"/>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2. Kết quả thi hành văn bản quy phạm pháp luật; đánh giá ưu điểm, bất cập, hạn chế</w:t>
      </w:r>
    </w:p>
    <w:p w:rsidR="00A905DE" w:rsidRPr="009B6251" w:rsidRDefault="00A905DE" w:rsidP="00A905DE">
      <w:pPr>
        <w:tabs>
          <w:tab w:val="left" w:pos="993"/>
        </w:tabs>
        <w:spacing w:after="100" w:line="320" w:lineRule="exact"/>
        <w:ind w:firstLine="709"/>
        <w:jc w:val="both"/>
        <w:outlineLvl w:val="2"/>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2.1. Kết quả và ưu điểm</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a) Về phân định trách nhiệm quản lý nhà nước</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Quyết định số 04/2026/QĐ-UBND đã hình thành cơ chế phân công theo chuyên ngành giữa Sở Xây dựng, Sở Công Thương, Sở Nông nghiệp và Môi trường, Ban Quản lý các khu công nghiệp tỉnh và chính quyền cấp xã. Cách tiếp cận này vẫn phù hợp về nguyên tắc và cần tiếp tục kế thừa trong Quyết định mới.</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b) Về vai trò đầu mối của Sở Xây dựng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Việc xác định Sở Xây dựng là cơ quan đầu mối giúp Ủy ban nhân dân tỉnh thống nhất quản lý nhà nước về chất lượng, thi công xây dựng và bảo trì công trình xây dựng trên địa bàn là phù hợp với yêu cầu quản lý ngành, bảo đảm đầu mối tổng hợp, hướng dẫn và báo cáo.</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c) Về quản lý theo địa bàn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 xml:space="preserve">Quyết định đã giao trách nhiệm cho Ủy ban nhân dân cấp xã trong việc nắm bắt tình hình xây dựng trên địa bàn, phối hợp kiểm tra, tiếp nhận thông tin, theo </w:t>
      </w:r>
      <w:r w:rsidRPr="009B6251">
        <w:rPr>
          <w:rFonts w:ascii="Times New Roman" w:eastAsia="Times New Roman" w:hAnsi="Times New Roman" w:cs="Times New Roman"/>
          <w:sz w:val="28"/>
          <w:szCs w:val="28"/>
          <w:lang w:val="vi-VN" w:eastAsia="vi-VN"/>
        </w:rPr>
        <w:lastRenderedPageBreak/>
        <w:t>dõi công trình khởi công và xử lý các vấn đề phát sinh. Nội dung này tiếp tục có ý nghĩa trong điều kiện vận hành mô hình chính quyền địa phương 02 cấp.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d) Về cơ chế phối hợp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pacing w:val="-4"/>
          <w:sz w:val="28"/>
          <w:szCs w:val="28"/>
          <w:lang w:val="vi-VN" w:eastAsia="vi-VN"/>
        </w:rPr>
      </w:pPr>
      <w:r w:rsidRPr="009B6251">
        <w:rPr>
          <w:rFonts w:ascii="Times New Roman" w:eastAsia="Times New Roman" w:hAnsi="Times New Roman" w:cs="Times New Roman"/>
          <w:spacing w:val="-4"/>
          <w:sz w:val="28"/>
          <w:szCs w:val="28"/>
          <w:lang w:val="vi-VN" w:eastAsia="vi-VN"/>
        </w:rPr>
        <w:t>Các quy định về phối hợp giữa cơ quan quản lý chuyên ngành, Ban Quản lý các khu công nghiệp và Ủy ban nhân dân cấp xã trong kiểm tra công trình, giải quyết sự cố và quản lý công trình đã tạo cơ sở xác định trách nhiệm giữa các cơ quan.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đ) Về chế độ theo dõi, báo cáo</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Phụ lục báo cáo tình hình khởi công công trình xây dựng là công cụ phục vụ công tác theo dõi, tổng hợp tình hình xây dựng trên địa bàn. Nội dung này có thể tiếp tục được kế thừa theo hướng xác định đây là chế độ báo cáo quản lý nhà nước giữa các cơ quan, không làm phát sinh hồ sơ hoặc nghĩa vụ thủ tục hành chính mới đối với tổ chức, cá nhân.</w:t>
      </w:r>
    </w:p>
    <w:p w:rsidR="00A905DE" w:rsidRPr="009B6251" w:rsidRDefault="00A905DE" w:rsidP="00A905DE">
      <w:pPr>
        <w:tabs>
          <w:tab w:val="left" w:pos="993"/>
        </w:tabs>
        <w:spacing w:after="100" w:line="320" w:lineRule="exact"/>
        <w:ind w:firstLine="709"/>
        <w:jc w:val="both"/>
        <w:outlineLvl w:val="2"/>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2.2. Các nội dung còn phù hợp để tiếp tục kế thừa</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Qua rà soát, các nội dung sau đây của Quyết định số 04/2026/QĐ-UBND có thể tiếp tục kế thừa về nguyên tắc trong Quyết định mới:</w:t>
      </w:r>
    </w:p>
    <w:p w:rsidR="00A905DE" w:rsidRPr="009B6251" w:rsidRDefault="00A905DE" w:rsidP="00A905DE">
      <w:pPr>
        <w:pStyle w:val="ListParagraph"/>
        <w:numPr>
          <w:ilvl w:val="0"/>
          <w:numId w:val="1"/>
        </w:numPr>
        <w:tabs>
          <w:tab w:val="clear" w:pos="720"/>
          <w:tab w:val="left" w:pos="993"/>
          <w:tab w:val="num" w:pos="1134"/>
        </w:tabs>
        <w:spacing w:after="100" w:line="320" w:lineRule="exact"/>
        <w:ind w:left="0" w:firstLine="709"/>
        <w:jc w:val="both"/>
        <w:rPr>
          <w:rFonts w:eastAsia="Times New Roman"/>
          <w:lang w:val="vi-VN" w:eastAsia="vi-VN"/>
        </w:rPr>
      </w:pPr>
      <w:r w:rsidRPr="009B6251">
        <w:rPr>
          <w:rFonts w:eastAsia="Times New Roman"/>
          <w:lang w:eastAsia="vi-VN"/>
        </w:rPr>
        <w:t xml:space="preserve"> </w:t>
      </w:r>
      <w:r w:rsidRPr="009B6251">
        <w:rPr>
          <w:rFonts w:eastAsia="Times New Roman"/>
          <w:lang w:val="vi-VN" w:eastAsia="vi-VN"/>
        </w:rPr>
        <w:t>Phạm vi điều chỉnh tập trung vào trách nhiệm quản lý nhà nước về chất lượng, thi công xây dựng và bảo trì công trình xây dựng trên địa bàn tỉnh;</w:t>
      </w:r>
    </w:p>
    <w:p w:rsidR="00A905DE" w:rsidRPr="009B6251" w:rsidRDefault="00A905DE" w:rsidP="00A905DE">
      <w:pPr>
        <w:numPr>
          <w:ilvl w:val="0"/>
          <w:numId w:val="1"/>
        </w:numPr>
        <w:tabs>
          <w:tab w:val="clear" w:pos="720"/>
          <w:tab w:val="left" w:pos="993"/>
          <w:tab w:val="num"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Phân công trách nhiệm quản lý theo loại công trình, chuyên ngành giữa Sở Xây dựng, Sở Công Thương và Sở Nông nghiệp và Môi trường;</w:t>
      </w:r>
    </w:p>
    <w:p w:rsidR="00A905DE" w:rsidRPr="009B6251" w:rsidRDefault="00A905DE" w:rsidP="00A905DE">
      <w:pPr>
        <w:numPr>
          <w:ilvl w:val="0"/>
          <w:numId w:val="1"/>
        </w:numPr>
        <w:tabs>
          <w:tab w:val="clear" w:pos="720"/>
          <w:tab w:val="left" w:pos="993"/>
          <w:tab w:val="num"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Vai trò quản lý đối với công trình trong khu công nghiệp của Ban Quản lý các khu công nghiệp tỉnh trong phạm vi chức năng, nhiệm vụ được giao;</w:t>
      </w:r>
    </w:p>
    <w:p w:rsidR="00A905DE" w:rsidRPr="009B6251" w:rsidRDefault="00A905DE" w:rsidP="00A905DE">
      <w:pPr>
        <w:numPr>
          <w:ilvl w:val="0"/>
          <w:numId w:val="1"/>
        </w:numPr>
        <w:tabs>
          <w:tab w:val="clear" w:pos="720"/>
          <w:tab w:val="left" w:pos="993"/>
          <w:tab w:val="num"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Trách nhiệm của Ủy ban nhân dân cấp xã trong quản lý, theo dõi, phối hợp kiểm tra công trình xây dựng trên địa bàn;</w:t>
      </w:r>
    </w:p>
    <w:p w:rsidR="00A905DE" w:rsidRPr="009B6251" w:rsidRDefault="00A905DE" w:rsidP="00A905DE">
      <w:pPr>
        <w:numPr>
          <w:ilvl w:val="0"/>
          <w:numId w:val="1"/>
        </w:numPr>
        <w:tabs>
          <w:tab w:val="clear" w:pos="720"/>
          <w:tab w:val="left" w:pos="993"/>
          <w:tab w:val="num"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Cơ chế phối hợp giữa cơ quan chuyên môn về xây dựng thuộc Ủy ban nhân dân tỉnh với Ủy ban nhân dân cấp xã và các cơ quan liên quan;</w:t>
      </w:r>
    </w:p>
    <w:p w:rsidR="00A905DE" w:rsidRPr="009B6251" w:rsidRDefault="00A905DE" w:rsidP="00A905DE">
      <w:pPr>
        <w:numPr>
          <w:ilvl w:val="0"/>
          <w:numId w:val="1"/>
        </w:numPr>
        <w:tabs>
          <w:tab w:val="clear" w:pos="720"/>
          <w:tab w:val="left" w:pos="993"/>
          <w:tab w:val="num"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Việc theo dõi, tổng hợp tình hình khởi công công trình xây dựng phục vụ quản lý nhà nước;</w:t>
      </w:r>
    </w:p>
    <w:p w:rsidR="00A905DE" w:rsidRPr="009B6251" w:rsidRDefault="00A905DE" w:rsidP="00A905DE">
      <w:pPr>
        <w:numPr>
          <w:ilvl w:val="0"/>
          <w:numId w:val="1"/>
        </w:numPr>
        <w:tabs>
          <w:tab w:val="clear" w:pos="720"/>
          <w:tab w:val="left" w:pos="993"/>
          <w:tab w:val="num"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Nguyên tắc xác định một cơ quan chủ trì và các cơ quan phối hợp đối với công trình, dự án có nhiều loại công trình hoặc có phạm vi quản lý liên quan đến nhiều cơ quan.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Các nội dung nêu trên được dự thảo Quyết định mới tiếp tục kế thừa, đồng thời chỉnh lý lại phạm vi, cách thể hiện và căn cứ pháp lý để phù hợp với Luật Xây dựng số 135/2025/QH15 và Nghị định số 207/2026/NĐ-CP.</w:t>
      </w:r>
    </w:p>
    <w:p w:rsidR="00A905DE" w:rsidRPr="009B6251" w:rsidRDefault="00A905DE" w:rsidP="00A905DE">
      <w:pPr>
        <w:tabs>
          <w:tab w:val="left" w:pos="993"/>
        </w:tabs>
        <w:spacing w:after="100" w:line="320" w:lineRule="exact"/>
        <w:ind w:firstLine="709"/>
        <w:jc w:val="both"/>
        <w:outlineLvl w:val="2"/>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2.3. Những nội dung cần sửa đổi, thay thế</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a) Thay đổi căn cứ pháp lý</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 xml:space="preserve">Quyết định số 04/2026/QĐ-UBND được xây dựng trên cơ sở Luật Xây dựng năm 2014 được sửa đổi, bổ sung và Nghị định số 06/2021/NĐ-CP cùng các văn bản sửa đổi, bổ sung. Từ ngày 01 tháng 7 năm 2026, Luật Xây dựng số 135/2025/QH15, Nghị định số 207/2026/NĐ-CP và Nghị định số 217/2026/NĐ-CP đã hình thành khung pháp lý mới. Do đó, nhiều điều, khoản viện dẫn trong </w:t>
      </w:r>
      <w:r w:rsidRPr="009B6251">
        <w:rPr>
          <w:rFonts w:ascii="Times New Roman" w:eastAsia="Times New Roman" w:hAnsi="Times New Roman" w:cs="Times New Roman"/>
          <w:sz w:val="28"/>
          <w:szCs w:val="28"/>
          <w:lang w:val="vi-VN" w:eastAsia="vi-VN"/>
        </w:rPr>
        <w:lastRenderedPageBreak/>
        <w:t>Quyết định số 04/2026/QĐ-UBND không còn phù hợp với hệ thống căn cứ hiện hành và phải được cập nhật.</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b) Về kiểm tra công tác nghiệm thu công trình xây dựng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Quyết định số 04/2026/QĐ-UBND xác định đối tượng và thẩm quyền kiểm tra công tác nghiệm thu trên cơ sở Nghị định số 06/2021/NĐ-CP và Nghị định số 175/2024/NĐ-CP.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Theo khung pháp luật mới, đối tượng phải kiểm tra và thẩm quyền kiểm tra công tác nghiệm thu phải được xác định theo Điều 25, Điều 26 Nghị định số 207/2026/NĐ-CP và các quy định có liên quan. Vì vậy, Quyết định mới phải điều chỉnh phạm vi, thẩm quyền của các cơ quan chuyên môn về xây dựng, bảo đảm không mở rộng đối tượng kiểm tra ngoài quy định của Chính phủ.</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Nội dung này đã được dự thảo Quyết định mới xử lý tại Điều 2 theo hướng xác định thẩm quyền của các cơ quan chuyên môn về xây dựng thuộc Ủy ban nhân dân tỉnh theo loại công trình, chuyên ngành và cơ chế xác định cơ quan chủ trì đối với dự án có nhiều loại công trình.</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c) Về trách nhiệm của chủ đầu tư, nhà thầu và các chủ thể tham gia hoạt động xây dựng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Quyết định số 04/2026/QĐ-UBND dành nhiều điều quy định trực tiếp trách nhiệm của chủ đầu tư, nhà thầu thiết kế, giám sát, thi công, cung ứng vật liệu, tổ chức thí nghiệm, chủ sở hữu hoặc người quản lý, sử dụng công trình.</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Hiện nay, các quyền, nghĩa vụ và trách nhiệm này đã được Luật Xây dựng số 135/2025/QH15 và Nghị định số 207/2026/NĐ-CP quy định trực tiếp. Việc tiếp tục quy định lại toàn bộ tại văn bản của địa phương không còn cần thiết, dễ phát sinh trùng lặp hoặc nguy cơ không thống nhất khi pháp luật cấp trên thay đổi.</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 xml:space="preserve">Do đó, Quyết định mới nên tập trung vào </w:t>
      </w:r>
      <w:r w:rsidRPr="009B6251">
        <w:rPr>
          <w:rFonts w:ascii="Times New Roman" w:eastAsia="Times New Roman" w:hAnsi="Times New Roman" w:cs="Times New Roman"/>
          <w:b/>
          <w:bCs/>
          <w:sz w:val="28"/>
          <w:szCs w:val="28"/>
          <w:lang w:val="vi-VN" w:eastAsia="vi-VN"/>
        </w:rPr>
        <w:t>trách nhiệm quản lý nhà nước của các cơ quan địa phương</w:t>
      </w:r>
      <w:r w:rsidRPr="009B6251">
        <w:rPr>
          <w:rFonts w:ascii="Times New Roman" w:eastAsia="Times New Roman" w:hAnsi="Times New Roman" w:cs="Times New Roman"/>
          <w:sz w:val="28"/>
          <w:szCs w:val="28"/>
          <w:lang w:val="vi-VN" w:eastAsia="vi-VN"/>
        </w:rPr>
        <w:t>, chỉ viện dẫn trách nhiệm của chủ đầu tư, chủ sở hữu và các chủ thể khác khi thực sự cần thiết để xác định đầu mối tiếp nhận, phối hợp hoặc tổ chức thực hiện nhiệm vụ thuộc thẩm quyền địa phương.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d) Về bàn giao công trình trong dự án đầu tư xây dựng khu đô thị</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pacing w:val="-4"/>
          <w:sz w:val="28"/>
          <w:szCs w:val="28"/>
          <w:lang w:val="vi-VN" w:eastAsia="vi-VN"/>
        </w:rPr>
      </w:pPr>
      <w:r w:rsidRPr="009B6251">
        <w:rPr>
          <w:rFonts w:ascii="Times New Roman" w:eastAsia="Times New Roman" w:hAnsi="Times New Roman" w:cs="Times New Roman"/>
          <w:spacing w:val="-4"/>
          <w:sz w:val="28"/>
          <w:szCs w:val="28"/>
          <w:lang w:val="vi-VN" w:eastAsia="vi-VN"/>
        </w:rPr>
        <w:t>Nghị định số 207/2026/NĐ-CP đã có quy định mới về bàn giao công trình xây dựng trong dự án đầu tư xây dựng khu đô thị. Vì vậy, cần bổ sung trách nhiệm quản lý, kiểm tra và phối hợp của cơ quan địa phương; đồng thời bảo đảm việc tiếp nhận bàn giao tuân thủ cả pháp luật xây dựng và pháp luật chuyên ngành có liên quan.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Dự thảo Quyết định mới đã bổ sung nội dung này tại Điều 3, viện dẫn Điều 29, Điều 30 và Điều 31 Nghị định số 207/2026/NĐ-CP.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đ) Về đánh giá an toàn công trình</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 xml:space="preserve">Khung pháp luật mới quy định việc đánh giá an toàn công trình tại Luật Xây dựng số 135/2025/QH15, Nghị định số 207/2026/NĐ-CP và văn bản hướng dẫn. Thông tư số 33/2026/TT-BXD ngày 25 tháng 6 năm 2026 của Bộ trưởng Bộ Xây dựng có hiệu lực từ ngày 01 tháng 7 năm 2026, quy định chi tiết một số nội </w:t>
      </w:r>
      <w:r w:rsidRPr="009B6251">
        <w:rPr>
          <w:rFonts w:ascii="Times New Roman" w:eastAsia="Times New Roman" w:hAnsi="Times New Roman" w:cs="Times New Roman"/>
          <w:sz w:val="28"/>
          <w:szCs w:val="28"/>
          <w:lang w:val="vi-VN" w:eastAsia="vi-VN"/>
        </w:rPr>
        <w:lastRenderedPageBreak/>
        <w:t>dung về đánh giá an toàn công trình trong quá trình khai thác, sử dụng đối với các công trình thuộc thẩm quyền quản lý của Bộ Xây dựng.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Theo đó, cần sửa đổi quy định của địa phương theo hướng xác định rõ trách nhiệm rà soát của Ủy ban nhân dân cấp xã, trách nhiệm xử lý trường hợp không xác định được chủ sở hữu hoặc người quản lý sử dụng công trình và trách nhiệm của cơ quan chuyên môn về xây dựng thuộc Ủy ban nhân dân tỉnh.</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Dự thảo Quyết định mới đã cụ thể hóa nội dung này tại Điều 4.</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e) Về công trình có dấu hiệu nguy hiểm, không bảo đảm an toàn cho khai thác, sử dụng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Các quy định của Quyết định số 04/2026/QĐ-UBND được xây dựng trên hệ thống điều, khoản của Nghị định số 06/2021/NĐ-CP. Khung pháp luật mới quy định lại nội dung này tại Nghị định số 207/2026/NĐ-CP.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Do đó, cần thay thế bằng quy định xác định cơ quan tiếp nhận thông tin, trách nhiệm xử lý ban đầu, cơ chế báo cáo Ủy ban nhân dân tỉnh đối với công trình có quy mô lớn, kỹ thuật phức tạp hoặc ảnh hưởng lớn đến an toàn, lợi ích cộng đồng; đồng thời cần quy định rõ cơ chế phối hợp đối với công trình nằm trên địa bàn từ hai đơn vị hành chính cấp xã trở lên.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Dự thảo Quyết định mới đã xử lý nhóm nội dung này tại Điều 5.</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g) Về công trình hết thời hạn sử dụng theo thiết kế</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pacing w:val="-4"/>
          <w:sz w:val="28"/>
          <w:szCs w:val="28"/>
          <w:lang w:val="vi-VN" w:eastAsia="vi-VN"/>
        </w:rPr>
      </w:pPr>
      <w:r w:rsidRPr="009B6251">
        <w:rPr>
          <w:rFonts w:ascii="Times New Roman" w:eastAsia="Times New Roman" w:hAnsi="Times New Roman" w:cs="Times New Roman"/>
          <w:spacing w:val="-4"/>
          <w:sz w:val="28"/>
          <w:szCs w:val="28"/>
          <w:lang w:val="vi-VN" w:eastAsia="vi-VN"/>
        </w:rPr>
        <w:t>Các quy định hiện hành về xác định thời hạn sử dụng, xử lý công trình hết thời hạn sử dụng và trường hợp có nhu cầu tiếp tục sử dụng được quy định tại Điều 43 Nghị định số 207/2026/NĐ-CP và được hướng dẫn tại Thông tư số 32/2026/TT-BXD ngày 22</w:t>
      </w:r>
      <w:r w:rsidRPr="009B6251">
        <w:rPr>
          <w:rFonts w:ascii="Times New Roman" w:eastAsia="Times New Roman" w:hAnsi="Times New Roman" w:cs="Times New Roman"/>
          <w:spacing w:val="-4"/>
          <w:sz w:val="28"/>
          <w:szCs w:val="28"/>
          <w:lang w:eastAsia="vi-VN"/>
        </w:rPr>
        <w:t>/</w:t>
      </w:r>
      <w:r w:rsidRPr="009B6251">
        <w:rPr>
          <w:rFonts w:ascii="Times New Roman" w:eastAsia="Times New Roman" w:hAnsi="Times New Roman" w:cs="Times New Roman"/>
          <w:spacing w:val="-4"/>
          <w:sz w:val="28"/>
          <w:szCs w:val="28"/>
          <w:lang w:val="vi-VN" w:eastAsia="vi-VN"/>
        </w:rPr>
        <w:t>6</w:t>
      </w:r>
      <w:r w:rsidRPr="009B6251">
        <w:rPr>
          <w:rFonts w:ascii="Times New Roman" w:eastAsia="Times New Roman" w:hAnsi="Times New Roman" w:cs="Times New Roman"/>
          <w:spacing w:val="-4"/>
          <w:sz w:val="28"/>
          <w:szCs w:val="28"/>
          <w:lang w:eastAsia="vi-VN"/>
        </w:rPr>
        <w:t>/</w:t>
      </w:r>
      <w:r w:rsidRPr="009B6251">
        <w:rPr>
          <w:rFonts w:ascii="Times New Roman" w:eastAsia="Times New Roman" w:hAnsi="Times New Roman" w:cs="Times New Roman"/>
          <w:spacing w:val="-4"/>
          <w:sz w:val="28"/>
          <w:szCs w:val="28"/>
          <w:lang w:val="vi-VN" w:eastAsia="vi-VN"/>
        </w:rPr>
        <w:t>2026. Thông tư số 32/2026/TT-BXD có hiệu lực từ ngày 01</w:t>
      </w:r>
      <w:r w:rsidRPr="009B6251">
        <w:rPr>
          <w:rFonts w:ascii="Times New Roman" w:eastAsia="Times New Roman" w:hAnsi="Times New Roman" w:cs="Times New Roman"/>
          <w:spacing w:val="-4"/>
          <w:sz w:val="28"/>
          <w:szCs w:val="28"/>
          <w:lang w:eastAsia="vi-VN"/>
        </w:rPr>
        <w:t>/</w:t>
      </w:r>
      <w:r w:rsidRPr="009B6251">
        <w:rPr>
          <w:rFonts w:ascii="Times New Roman" w:eastAsia="Times New Roman" w:hAnsi="Times New Roman" w:cs="Times New Roman"/>
          <w:spacing w:val="-4"/>
          <w:sz w:val="28"/>
          <w:szCs w:val="28"/>
          <w:lang w:val="vi-VN" w:eastAsia="vi-VN"/>
        </w:rPr>
        <w:t>7</w:t>
      </w:r>
      <w:r w:rsidRPr="009B6251">
        <w:rPr>
          <w:rFonts w:ascii="Times New Roman" w:eastAsia="Times New Roman" w:hAnsi="Times New Roman" w:cs="Times New Roman"/>
          <w:spacing w:val="-4"/>
          <w:sz w:val="28"/>
          <w:szCs w:val="28"/>
          <w:lang w:eastAsia="vi-VN"/>
        </w:rPr>
        <w:t>/</w:t>
      </w:r>
      <w:r w:rsidRPr="009B6251">
        <w:rPr>
          <w:rFonts w:ascii="Times New Roman" w:eastAsia="Times New Roman" w:hAnsi="Times New Roman" w:cs="Times New Roman"/>
          <w:spacing w:val="-4"/>
          <w:sz w:val="28"/>
          <w:szCs w:val="28"/>
          <w:lang w:val="vi-VN" w:eastAsia="vi-VN"/>
        </w:rPr>
        <w:t>2026.</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Vì vậy, các quy định tương ứng tại Quyết định số 04/2026/QĐ-UBND phải được thay thế để cập nhật đúng trình tự, trách nhiệm và đầu mối tiếp nhận theo pháp luật mới.</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h) Về giải quyết và giám định nguyên nhân sự cố công trình xây dựng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Các nội dung về báo cáo sự cố, giải quyết sự cố và tổ chức giám định nguyên nhân sự cố phải được cập nhật theo Điều 45, Điều 46, Điều 47 Nghị định số 207/2026/NĐ-CP. Quyết định mới cần xác định rõ trường hợp do cơ quan chuyên môn về xây dựng thuộc Ủy ban nhân dân tỉnh chủ trì theo nhiệm vụ được Ủy ban nhân dân tỉnh giao và trường hợp do Ủy ban nhân dân cấp xã, Ban Quản lý các khu công nghiệp tỉnh thực hiện theo phạm vi quản lý.</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i) Về thông báo khởi công và dữ liệu về hoạt động xây dựng</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Nghị định số 207/2026/NĐ-CP đã quy định trách nhiệm liên quan đến thông báo khởi công và cập nhật dữ liệu về hoạt động xây dựng. Do đó, Quyết định mới cần xác định cơ quan địa phương tiếp nhận, cập nhật dữ liệu theo đúng phân định thẩm quyền nhưng không được bổ sung thành phần hồ sơ, số lượng hồ sơ, thời hạn hoặc thủ tục ngoài quy định của Chính phủ.</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lastRenderedPageBreak/>
        <w:t>Dự thảo hiện quy định Ban Quản lý các khu công nghiệp tỉnh và Ủy ban nhân dân cấp xã tiếp nhận, xác nhận việc tiếp nhận thông báo khởi công và cập nhật dữ liệu cần thiết theo khoản 2 Điều 12 Nghị định số 207/2026/NĐ-CP.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b/>
          <w:bCs/>
          <w:sz w:val="28"/>
          <w:szCs w:val="28"/>
          <w:lang w:val="vi-VN" w:eastAsia="vi-VN"/>
        </w:rPr>
        <w:t>k) Về mô hình chính quyền địa phương 02 cấp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pacing w:val="-4"/>
          <w:sz w:val="28"/>
          <w:szCs w:val="28"/>
          <w:lang w:val="vi-VN" w:eastAsia="vi-VN"/>
        </w:rPr>
      </w:pPr>
      <w:r w:rsidRPr="009B6251">
        <w:rPr>
          <w:rFonts w:ascii="Times New Roman" w:eastAsia="Times New Roman" w:hAnsi="Times New Roman" w:cs="Times New Roman"/>
          <w:spacing w:val="-4"/>
          <w:sz w:val="28"/>
          <w:szCs w:val="28"/>
          <w:lang w:val="vi-VN" w:eastAsia="vi-VN"/>
        </w:rPr>
        <w:t>Quy định mới cần sử dụng thống nhất tên gọi “Ủy ban nhân dân cấp xã”, “cơ quan chuyên môn về xây dựng thuộc Ủy ban nhân dân cấp xã” và phân định nhiệm vụ phù hợp với Luật Tổ chức chính quyền địa phương số 72/2025/QH15, Nghị định số 150/2025/NĐ-CP đã được sửa đổi, bổ sung bởi Nghị định số 370/2025/NĐ-CP.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Đồng thời, cần bảo đảm các nhiệm vụ giao cho cấp xã có phạm vi rõ ràng, có cơ chế phối hợp, hỗ trợ nghiệp vụ của cơ quan chuyên môn cấp tỉnh và không chuyển giao cho cấp xã những nhiệm vụ chưa có căn cứ pháp luật hoặc vượt quá điều kiện tổ chức thực hiện.</w:t>
      </w:r>
    </w:p>
    <w:p w:rsidR="00A905DE" w:rsidRPr="009B6251" w:rsidRDefault="00A905DE" w:rsidP="00A905DE">
      <w:pPr>
        <w:tabs>
          <w:tab w:val="left" w:pos="993"/>
        </w:tabs>
        <w:spacing w:after="100" w:line="320" w:lineRule="exact"/>
        <w:ind w:firstLine="709"/>
        <w:jc w:val="both"/>
        <w:outlineLvl w:val="1"/>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3. Khó khăn, vướng mắc và nguyên nhân</w:t>
      </w:r>
    </w:p>
    <w:p w:rsidR="00A905DE" w:rsidRPr="009B6251" w:rsidRDefault="00A905DE" w:rsidP="00A905DE">
      <w:pPr>
        <w:tabs>
          <w:tab w:val="left" w:pos="993"/>
        </w:tabs>
        <w:spacing w:after="100" w:line="320" w:lineRule="exact"/>
        <w:ind w:firstLine="709"/>
        <w:jc w:val="both"/>
        <w:outlineLvl w:val="2"/>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3.1. Khó khăn, vướng mắc</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a) Hệ thống căn cứ pháp lý làm cơ sở ban hành Quyết định số 04/2026/QĐ-UBND thay đổi sau thời gian ngắn kể từ khi Quyết định được ban hành, dẫn đến nhiều điều, khoản viện dẫn không còn tương thích với hệ thống văn bản mới;</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b) Nội dung Quyết định số 04/2026/QĐ-UBND tương đối rộng, bao gồm cả trách nhiệm quản lý nhà nước và trách nhiệm của các chủ thể tham gia hoạt động xây dựng. Khi pháp luật cấp trên thay đổi, việc quy định lại nhiều nội dung làm tăng nguy cơ trùng lặp và thiếu thống nhất;</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pacing w:val="-2"/>
          <w:sz w:val="28"/>
          <w:szCs w:val="28"/>
          <w:lang w:val="vi-VN" w:eastAsia="vi-VN"/>
        </w:rPr>
      </w:pPr>
      <w:r w:rsidRPr="009B6251">
        <w:rPr>
          <w:rFonts w:ascii="Times New Roman" w:eastAsia="Times New Roman" w:hAnsi="Times New Roman" w:cs="Times New Roman"/>
          <w:spacing w:val="-2"/>
          <w:sz w:val="28"/>
          <w:szCs w:val="28"/>
          <w:lang w:val="vi-VN" w:eastAsia="vi-VN"/>
        </w:rPr>
        <w:t>c) Việc phân định nhiệm vụ giữa cơ quan chuyên môn cấp tỉnh và Ủy ban nhân dân cấp xã cần tiếp tục được hoàn thiện theo mô hình chính quyền địa phương 02 cấp, đặc biệt đối với các nhiệm vụ đòi hỏi chuyên môn sâu như xác định cấp công trình, đánh giá an toàn, xử lý sự cố và công trình có dấu hiệu nguy hiểm;</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d) Đối với công trình nằm trên địa giới hành chính của từ hai đơn vị hành chính cấp xã trở lên, cần xác định rõ cơ quan chủ trì, cơ quan phối hợp để tránh việc tổ chức, cá nhân phải thực hiện cùng một nghĩa vụ với nhiều cơ quan;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đ) Việc cập nhật dữ liệu quốc gia về hoạt động xây dựng, tiếp nhận thông báo khởi công và chế độ báo cáo đòi hỏi có sự thống nhất giữa quy trình nghiệp vụ và hạ tầng thông tin của các cơ quan.</w:t>
      </w:r>
    </w:p>
    <w:p w:rsidR="00A905DE" w:rsidRPr="009B6251" w:rsidRDefault="00A905DE" w:rsidP="00A905DE">
      <w:pPr>
        <w:tabs>
          <w:tab w:val="left" w:pos="993"/>
        </w:tabs>
        <w:spacing w:after="100" w:line="320" w:lineRule="exact"/>
        <w:ind w:firstLine="709"/>
        <w:jc w:val="both"/>
        <w:outlineLvl w:val="2"/>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3.2. Nguyên nhân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Nguyên nhân chủ yếu là do:</w:t>
      </w:r>
    </w:p>
    <w:p w:rsidR="00A905DE" w:rsidRPr="009B6251" w:rsidRDefault="00A905DE" w:rsidP="00A905DE">
      <w:pPr>
        <w:numPr>
          <w:ilvl w:val="0"/>
          <w:numId w:val="2"/>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Hệ thống pháp luật về xây dựng được sửa đổi toàn diện kể từ ngày 01 tháng 7 năm 2026;</w:t>
      </w:r>
    </w:p>
    <w:p w:rsidR="00A905DE" w:rsidRPr="009B6251" w:rsidRDefault="00A905DE" w:rsidP="00A905DE">
      <w:pPr>
        <w:numPr>
          <w:ilvl w:val="0"/>
          <w:numId w:val="2"/>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Nhiệm vụ, thẩm quyền của cơ quan nhà nước được tiếp tục phân cấp, phân quyền và phân định lại theo mô hình chính quyền địa phương 02 cấp;</w:t>
      </w:r>
    </w:p>
    <w:p w:rsidR="00A905DE" w:rsidRPr="009B6251" w:rsidRDefault="00A905DE" w:rsidP="00A905DE">
      <w:pPr>
        <w:numPr>
          <w:ilvl w:val="0"/>
          <w:numId w:val="2"/>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Một số quy định của Quyết định số 04/2026/QĐ-UBND mang tính dẫn chiếu hoặc quy định lại pháp luật cấp trên nên chịu tác động trực tiếp khi văn bản được dẫn chiếu được thay thế;</w:t>
      </w:r>
    </w:p>
    <w:p w:rsidR="00A905DE" w:rsidRPr="009B6251" w:rsidRDefault="00A905DE" w:rsidP="00A905DE">
      <w:pPr>
        <w:numPr>
          <w:ilvl w:val="0"/>
          <w:numId w:val="2"/>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lastRenderedPageBreak/>
        <w:t>Yêu cầu đẩy mạnh cải cách thủ tục hành chính, chuyển đổi số và xây dựng cơ sở dữ liệu quốc gia về hoạt động xây dựng đòi hỏi điều chỉnh phương thức quản lý so với trước đây.</w:t>
      </w:r>
    </w:p>
    <w:p w:rsidR="00A905DE" w:rsidRPr="009B6251" w:rsidRDefault="00A905DE" w:rsidP="00A905DE">
      <w:pPr>
        <w:tabs>
          <w:tab w:val="left" w:pos="993"/>
        </w:tabs>
        <w:spacing w:after="100" w:line="320" w:lineRule="exact"/>
        <w:ind w:firstLine="709"/>
        <w:jc w:val="both"/>
        <w:outlineLvl w:val="1"/>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4. Xác định những vấn đề mới phát sinh trong thực tiễn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Qua rà soát pháp luật và dự thảo Quyết định mới, xác định một số vấn đề cần được xử lý:</w:t>
      </w:r>
    </w:p>
    <w:p w:rsidR="00A905DE" w:rsidRPr="009B6251" w:rsidRDefault="00A905DE" w:rsidP="00A905DE">
      <w:pPr>
        <w:pStyle w:val="ListParagraph"/>
        <w:numPr>
          <w:ilvl w:val="0"/>
          <w:numId w:val="3"/>
        </w:numPr>
        <w:tabs>
          <w:tab w:val="clear" w:pos="720"/>
          <w:tab w:val="num" w:pos="851"/>
          <w:tab w:val="left" w:pos="1134"/>
        </w:tabs>
        <w:spacing w:after="100" w:line="320" w:lineRule="exact"/>
        <w:ind w:left="0" w:firstLine="709"/>
        <w:jc w:val="both"/>
        <w:rPr>
          <w:rFonts w:eastAsia="Times New Roman"/>
          <w:lang w:val="vi-VN" w:eastAsia="vi-VN"/>
        </w:rPr>
      </w:pPr>
      <w:r w:rsidRPr="009B6251">
        <w:rPr>
          <w:rFonts w:eastAsia="Times New Roman"/>
          <w:lang w:val="vi-VN" w:eastAsia="vi-VN"/>
        </w:rPr>
        <w:t>Xác định thống nhất cơ quan có thẩm quyền kiểm tra công tác nghiệm thu đối với dự án có nhiều công trình thuộc nhiều loại, cấp khác nhau;</w:t>
      </w:r>
    </w:p>
    <w:p w:rsidR="00A905DE" w:rsidRPr="009B6251" w:rsidRDefault="00A905DE" w:rsidP="00A905DE">
      <w:pPr>
        <w:numPr>
          <w:ilvl w:val="0"/>
          <w:numId w:val="3"/>
        </w:numPr>
        <w:tabs>
          <w:tab w:val="clear" w:pos="720"/>
          <w:tab w:val="num" w:pos="851"/>
          <w:tab w:val="left"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Xác định trách nhiệm của Ủy ban nhân dân cấp xã đối với công trình có dấu hiệu nguy hiểm, công trình hết thời hạn sử dụng và sự cố công trình, đồng thời thiết lập cơ chế hỗ trợ chuyên môn từ cấp tỉnh;</w:t>
      </w:r>
    </w:p>
    <w:p w:rsidR="00A905DE" w:rsidRPr="009B6251" w:rsidRDefault="00A905DE" w:rsidP="00A905DE">
      <w:pPr>
        <w:numPr>
          <w:ilvl w:val="0"/>
          <w:numId w:val="3"/>
        </w:numPr>
        <w:tabs>
          <w:tab w:val="clear" w:pos="720"/>
          <w:tab w:val="num" w:pos="851"/>
          <w:tab w:val="left"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Xử lý trường hợp công trình nằm trên địa bàn từ hai đơn vị hành chính cấp xã trở lên theo nguyên tắc có một cơ quan chủ trì và các cơ quan còn lại phối hợp, không làm phát sinh nghĩa vụ thực hiện thủ tục nhiều lần cho chủ đầu tư, chủ sở hữu hoặc người quản lý sử dụng công trình;</w:t>
      </w:r>
    </w:p>
    <w:p w:rsidR="00A905DE" w:rsidRPr="009B6251" w:rsidRDefault="00A905DE" w:rsidP="00A905DE">
      <w:pPr>
        <w:numPr>
          <w:ilvl w:val="0"/>
          <w:numId w:val="3"/>
        </w:numPr>
        <w:tabs>
          <w:tab w:val="clear" w:pos="720"/>
          <w:tab w:val="num" w:pos="851"/>
          <w:tab w:val="left"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Xác định rõ cơ quan tiếp nhận thông báo khởi công và trách nhiệm cập nhật thông tin vào cơ sở dữ liệu quốc gia về hoạt động xây dựng;</w:t>
      </w:r>
    </w:p>
    <w:p w:rsidR="00A905DE" w:rsidRPr="009B6251" w:rsidRDefault="00A905DE" w:rsidP="00A905DE">
      <w:pPr>
        <w:numPr>
          <w:ilvl w:val="0"/>
          <w:numId w:val="3"/>
        </w:numPr>
        <w:tabs>
          <w:tab w:val="clear" w:pos="720"/>
          <w:tab w:val="num" w:pos="851"/>
          <w:tab w:val="left"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Bổ sung cơ chế quản lý việc bàn giao công trình xây dựng trong dự án đầu tư xây dựng khu đô thị theo Nghị định số 207/2026/NĐ-CP;</w:t>
      </w:r>
    </w:p>
    <w:p w:rsidR="00A905DE" w:rsidRPr="009B6251" w:rsidRDefault="00A905DE" w:rsidP="00A905DE">
      <w:pPr>
        <w:numPr>
          <w:ilvl w:val="0"/>
          <w:numId w:val="3"/>
        </w:numPr>
        <w:tabs>
          <w:tab w:val="clear" w:pos="720"/>
          <w:tab w:val="num" w:pos="851"/>
          <w:tab w:val="left" w:pos="1134"/>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Phân biệt rõ nội dung thuộc trách nhiệm quản lý nhà nước của cơ quan địa phương với trách nhiệm của chủ đầu tư, nhà thầu, chủ sở hữu đã được Luật và Nghị định quy định trực tiếp.</w:t>
      </w:r>
    </w:p>
    <w:p w:rsidR="00A905DE" w:rsidRPr="009B6251" w:rsidRDefault="00A905DE" w:rsidP="00A905DE">
      <w:pPr>
        <w:tabs>
          <w:tab w:val="left" w:pos="993"/>
        </w:tabs>
        <w:spacing w:after="100" w:line="320" w:lineRule="exact"/>
        <w:ind w:firstLine="709"/>
        <w:jc w:val="both"/>
        <w:outlineLvl w:val="0"/>
        <w:rPr>
          <w:rFonts w:ascii="Times New Roman" w:eastAsia="Times New Roman" w:hAnsi="Times New Roman" w:cs="Times New Roman"/>
          <w:b/>
          <w:bCs/>
          <w:kern w:val="36"/>
          <w:sz w:val="28"/>
          <w:szCs w:val="28"/>
          <w:lang w:val="vi-VN" w:eastAsia="vi-VN"/>
        </w:rPr>
      </w:pPr>
      <w:r w:rsidRPr="009B6251">
        <w:rPr>
          <w:rFonts w:ascii="Times New Roman" w:eastAsia="Times New Roman" w:hAnsi="Times New Roman" w:cs="Times New Roman"/>
          <w:b/>
          <w:bCs/>
          <w:kern w:val="36"/>
          <w:sz w:val="28"/>
          <w:szCs w:val="28"/>
          <w:lang w:val="vi-VN" w:eastAsia="vi-VN"/>
        </w:rPr>
        <w:t>III. ĐỀ XUẤT, KIẾN NGHỊ</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Qua tổng kết việc thi hành Quyết định số 04/2026/QĐ-UBND và rà soát hệ thống pháp luật hiện hành, Sở Xây dựng đề xuất:</w:t>
      </w:r>
    </w:p>
    <w:p w:rsidR="00A905DE" w:rsidRPr="009B6251" w:rsidRDefault="00A905DE" w:rsidP="00A905DE">
      <w:pPr>
        <w:tabs>
          <w:tab w:val="left" w:pos="993"/>
        </w:tabs>
        <w:spacing w:after="100" w:line="320" w:lineRule="exact"/>
        <w:ind w:firstLine="709"/>
        <w:jc w:val="both"/>
        <w:outlineLvl w:val="1"/>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1. Ban hành Quyết định mới thay thế Quyết định số 04/2026/QĐ-UBND</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Việc chỉ sửa đổi, bổ sung một số điều của Quyết định số 04/2026/QĐ-UBND không còn phù hợp do căn cứ pháp lý, phạm vi điều chỉnh và nhiều nhóm quy định chuyên môn đã thay đổi. Đề nghị xây dựng và ban hành Quyết định mới của Ủy ban nhân dân tỉnh quy định trách nhiệm quản lý nhà nước về chất lượng, thi công xây dựng và bảo trì công trình xây dựng trên địa bàn tỉnh Thái Nguyên, đồng thời quy định Quyết định số 04/2026/QĐ-UBND hết hiệu lực kể từ ngày Quyết định mới có hiệu lực.</w:t>
      </w:r>
    </w:p>
    <w:p w:rsidR="00A905DE" w:rsidRPr="009B6251" w:rsidRDefault="00A905DE" w:rsidP="00A905DE">
      <w:pPr>
        <w:tabs>
          <w:tab w:val="left" w:pos="993"/>
        </w:tabs>
        <w:spacing w:after="100" w:line="320" w:lineRule="exact"/>
        <w:ind w:firstLine="709"/>
        <w:jc w:val="both"/>
        <w:outlineLvl w:val="1"/>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2. Về nguyên tắc xây dựng Quyết định mới</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a) Bảo đảm phù hợp Luật Xây dựng số 135/2025/QH15, Nghị định số 207/2026/NĐ-CP, Nghị định số 217/2026/NĐ-CP, pháp luật về tổ chức chính quyền địa phương và các văn bản pháp luật hiện hành có liên quan;</w:t>
      </w:r>
    </w:p>
    <w:p w:rsidR="00A905DE" w:rsidRPr="002C6998" w:rsidRDefault="00A905DE" w:rsidP="00A905DE">
      <w:pPr>
        <w:tabs>
          <w:tab w:val="left" w:pos="993"/>
        </w:tabs>
        <w:spacing w:after="100" w:line="320" w:lineRule="exact"/>
        <w:ind w:firstLine="709"/>
        <w:jc w:val="both"/>
        <w:rPr>
          <w:rFonts w:ascii="Times New Roman" w:eastAsia="Times New Roman" w:hAnsi="Times New Roman" w:cs="Times New Roman"/>
          <w:spacing w:val="-2"/>
          <w:sz w:val="28"/>
          <w:szCs w:val="28"/>
          <w:lang w:val="vi-VN" w:eastAsia="vi-VN"/>
        </w:rPr>
      </w:pPr>
      <w:r w:rsidRPr="002C6998">
        <w:rPr>
          <w:rFonts w:ascii="Times New Roman" w:eastAsia="Times New Roman" w:hAnsi="Times New Roman" w:cs="Times New Roman"/>
          <w:spacing w:val="-2"/>
          <w:sz w:val="28"/>
          <w:szCs w:val="28"/>
          <w:lang w:val="vi-VN" w:eastAsia="vi-VN"/>
        </w:rPr>
        <w:t>b) Chỉ quy định những nội dung thuộc thẩm quyền của Ủy ban nhân dân tỉnh và thực sự cần thiết để phân định trách nhiệm quản lý nhà nước tại địa phương;</w:t>
      </w:r>
    </w:p>
    <w:p w:rsidR="00A905DE" w:rsidRPr="002C6998" w:rsidRDefault="00A905DE" w:rsidP="00A905DE">
      <w:pPr>
        <w:tabs>
          <w:tab w:val="left" w:pos="993"/>
        </w:tabs>
        <w:spacing w:after="100" w:line="320" w:lineRule="exact"/>
        <w:ind w:firstLine="709"/>
        <w:jc w:val="both"/>
        <w:rPr>
          <w:rFonts w:ascii="Times New Roman" w:eastAsia="Times New Roman" w:hAnsi="Times New Roman" w:cs="Times New Roman"/>
          <w:spacing w:val="2"/>
          <w:sz w:val="28"/>
          <w:szCs w:val="28"/>
          <w:lang w:val="vi-VN" w:eastAsia="vi-VN"/>
        </w:rPr>
      </w:pPr>
      <w:r w:rsidRPr="002C6998">
        <w:rPr>
          <w:rFonts w:ascii="Times New Roman" w:eastAsia="Times New Roman" w:hAnsi="Times New Roman" w:cs="Times New Roman"/>
          <w:spacing w:val="2"/>
          <w:sz w:val="28"/>
          <w:szCs w:val="28"/>
          <w:lang w:val="vi-VN" w:eastAsia="vi-VN"/>
        </w:rPr>
        <w:lastRenderedPageBreak/>
        <w:t>c) Không quy định lại đầy đủ các quyền, nghĩa vụ, trách nhiệm của chủ đầu tư, nhà thầu, chủ sở hữu và các chủ thể khác khi đã được Luật, Nghị định quy định trực tiếp;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d) Phân định rõ trách nhiệm giữa Sở Xây dựng, Sở Công Thương, Sở Nông nghiệp và Môi trường, Ban Quản lý các khu công nghiệp tỉnh và Ủy ban nhân dân cấp xã; xác định rõ cơ quan chủ trì, cơ quan phối hợp;</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đ) Không làm phát sinh thủ tục hành chính mới; không bổ sung thành phần hồ sơ, số lượng hồ sơ, trình tự, thời gian giải quyết hoặc nghĩa vụ của tổ chức, cá nhân ngoài quy định của pháp luật cấp trên;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e) Đẩy mạnh sử dụng cơ sở dữ liệu, trao đổi thông tin điện tử và chế độ báo cáo giữa các cơ quan nhà nước, hạn chế yêu cầu chủ đầu tư cung cấp lại thông tin mà cơ quan quản lý nhà nước đã có hoặc có thể khai thác từ hệ thống dữ liệu;</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g) Quy định chuyển tiếp rõ ràng đối với công trình đã khởi công, hồ sơ đã được tiếp nhận và công trình đang thực hiện kiểm tra công tác nghiệm thu tại thời điểm Quyết định mới có hiệu lực, bảo đảm quyền, lợi ích hợp pháp của tổ chức, cá nhân và không làm gián đoạn hoạt động quản lý nhà nước.</w:t>
      </w:r>
    </w:p>
    <w:p w:rsidR="00A905DE" w:rsidRPr="009B6251" w:rsidRDefault="00A905DE" w:rsidP="00A905DE">
      <w:pPr>
        <w:tabs>
          <w:tab w:val="left" w:pos="993"/>
        </w:tabs>
        <w:spacing w:after="100" w:line="320" w:lineRule="exact"/>
        <w:ind w:firstLine="709"/>
        <w:jc w:val="both"/>
        <w:outlineLvl w:val="1"/>
        <w:rPr>
          <w:rFonts w:ascii="Times New Roman" w:eastAsia="Times New Roman" w:hAnsi="Times New Roman" w:cs="Times New Roman"/>
          <w:b/>
          <w:bCs/>
          <w:sz w:val="28"/>
          <w:szCs w:val="28"/>
          <w:lang w:val="vi-VN" w:eastAsia="vi-VN"/>
        </w:rPr>
      </w:pPr>
      <w:r w:rsidRPr="009B6251">
        <w:rPr>
          <w:rFonts w:ascii="Times New Roman" w:eastAsia="Times New Roman" w:hAnsi="Times New Roman" w:cs="Times New Roman"/>
          <w:b/>
          <w:bCs/>
          <w:sz w:val="28"/>
          <w:szCs w:val="28"/>
          <w:lang w:val="vi-VN" w:eastAsia="vi-VN"/>
        </w:rPr>
        <w:t>3. Về tổ chức thực hiện</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Sau khi Quyết định mới được ban hành, đề nghị:</w:t>
      </w:r>
    </w:p>
    <w:p w:rsidR="00A905DE" w:rsidRPr="002C6998" w:rsidRDefault="00A905DE" w:rsidP="00A905DE">
      <w:pPr>
        <w:numPr>
          <w:ilvl w:val="0"/>
          <w:numId w:val="4"/>
        </w:numPr>
        <w:tabs>
          <w:tab w:val="left" w:pos="993"/>
        </w:tabs>
        <w:spacing w:after="100" w:line="320" w:lineRule="exact"/>
        <w:ind w:left="0" w:firstLine="709"/>
        <w:jc w:val="both"/>
        <w:rPr>
          <w:rFonts w:ascii="Times New Roman" w:eastAsia="Times New Roman" w:hAnsi="Times New Roman" w:cs="Times New Roman"/>
          <w:spacing w:val="2"/>
          <w:sz w:val="28"/>
          <w:szCs w:val="28"/>
          <w:lang w:val="vi-VN" w:eastAsia="vi-VN"/>
        </w:rPr>
      </w:pPr>
      <w:r w:rsidRPr="002C6998">
        <w:rPr>
          <w:rFonts w:ascii="Times New Roman" w:eastAsia="Times New Roman" w:hAnsi="Times New Roman" w:cs="Times New Roman"/>
          <w:spacing w:val="2"/>
          <w:sz w:val="28"/>
          <w:szCs w:val="28"/>
          <w:lang w:val="vi-VN" w:eastAsia="vi-VN"/>
        </w:rPr>
        <w:t>Sở Xây dựng tổ chức hướng dẫn, theo dõi, kiểm tra và tổng hợp tình hình thực hiện;</w:t>
      </w:r>
    </w:p>
    <w:p w:rsidR="00A905DE" w:rsidRPr="009B6251" w:rsidRDefault="00A905DE" w:rsidP="00A905DE">
      <w:pPr>
        <w:numPr>
          <w:ilvl w:val="0"/>
          <w:numId w:val="4"/>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Các sở quản lý công trình xây dựng chuyên ngành và Ban Quản lý các khu công nghiệp tỉnh tổ chức thực hiện nhiệm vụ trong phạm vi chuyên ngành, địa bàn được giao;</w:t>
      </w:r>
    </w:p>
    <w:p w:rsidR="00A905DE" w:rsidRPr="009B6251" w:rsidRDefault="00A905DE" w:rsidP="00A905DE">
      <w:pPr>
        <w:numPr>
          <w:ilvl w:val="0"/>
          <w:numId w:val="4"/>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Ủy ban nhân dân cấp xã tổ chức thực hiện nhiệm vụ theo phân cấp, kịp thời phản ánh các khó khăn về chuyên môn, nhân lực và hệ thống thông tin;</w:t>
      </w:r>
    </w:p>
    <w:p w:rsidR="00A905DE" w:rsidRPr="009B6251" w:rsidRDefault="00A905DE" w:rsidP="00A905DE">
      <w:pPr>
        <w:numPr>
          <w:ilvl w:val="0"/>
          <w:numId w:val="4"/>
        </w:numPr>
        <w:tabs>
          <w:tab w:val="left" w:pos="993"/>
        </w:tabs>
        <w:spacing w:after="100" w:line="320" w:lineRule="exact"/>
        <w:ind w:left="0"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Định kỳ rà soát tình hình thi hành để kịp thời tham mưu sửa đổi, bổ sung khi pháp luật cấp trên có thay đổi.</w:t>
      </w:r>
    </w:p>
    <w:p w:rsidR="00A905DE" w:rsidRPr="009B6251" w:rsidRDefault="00A905DE" w:rsidP="00A905DE">
      <w:pPr>
        <w:tabs>
          <w:tab w:val="left" w:pos="993"/>
        </w:tabs>
        <w:spacing w:after="100" w:line="320" w:lineRule="exact"/>
        <w:ind w:firstLine="709"/>
        <w:jc w:val="both"/>
        <w:rPr>
          <w:rFonts w:ascii="Times New Roman" w:eastAsia="Times New Roman" w:hAnsi="Times New Roman" w:cs="Times New Roman"/>
          <w:sz w:val="28"/>
          <w:szCs w:val="28"/>
          <w:lang w:val="vi-VN" w:eastAsia="vi-VN"/>
        </w:rPr>
      </w:pPr>
      <w:r w:rsidRPr="009B6251">
        <w:rPr>
          <w:rFonts w:ascii="Times New Roman" w:eastAsia="Times New Roman" w:hAnsi="Times New Roman" w:cs="Times New Roman"/>
          <w:sz w:val="28"/>
          <w:szCs w:val="28"/>
          <w:lang w:val="vi-VN" w:eastAsia="vi-VN"/>
        </w:rPr>
        <w:t>Trên đây là Báo cáo tổng kết việc thi hành Quyết định số 04/2026/QĐ-UBND ngày 24 tháng 01 năm 2026 của Ủy ban nhân dân tỉnh Thái Nguyên ban hành Quy định trách nhiệm quản lý chất lượng, thi công xây dựng và bảo trì công trình xây dựng trên địa bàn tỉnh Thái Nguyên./.</w:t>
      </w:r>
    </w:p>
    <w:p w:rsidR="00A905DE" w:rsidRPr="009B6251" w:rsidRDefault="00A905DE" w:rsidP="00A905DE">
      <w:pPr>
        <w:spacing w:after="240" w:line="340" w:lineRule="exact"/>
        <w:ind w:left="709" w:right="567"/>
        <w:jc w:val="center"/>
        <w:outlineLvl w:val="1"/>
        <w:rPr>
          <w:rFonts w:ascii="Times New Roman" w:hAnsi="Times New Roman"/>
          <w:i/>
          <w:sz w:val="28"/>
          <w:szCs w:val="28"/>
          <w:lang w:val="nl-NL"/>
        </w:rPr>
      </w:pPr>
      <w:r w:rsidRPr="009B6251">
        <w:rPr>
          <w:rFonts w:ascii="Times New Roman" w:hAnsi="Times New Roman"/>
          <w:i/>
          <w:sz w:val="28"/>
          <w:szCs w:val="28"/>
          <w:lang w:val="nl-NL"/>
        </w:rPr>
        <w:t>(Gửi kèm theo Phụ lục: rà soát chủ trương, đường lối của đảng, văn bản quy phạm pháp luật và điều ước quốc tế có liên quan)</w:t>
      </w:r>
    </w:p>
    <w:tbl>
      <w:tblPr>
        <w:tblW w:w="9072" w:type="dxa"/>
        <w:tblInd w:w="-142" w:type="dxa"/>
        <w:tblLook w:val="01E0" w:firstRow="1" w:lastRow="1" w:firstColumn="1" w:lastColumn="1" w:noHBand="0" w:noVBand="0"/>
      </w:tblPr>
      <w:tblGrid>
        <w:gridCol w:w="5387"/>
        <w:gridCol w:w="3685"/>
      </w:tblGrid>
      <w:tr w:rsidR="00A905DE" w:rsidRPr="00DD2B14" w:rsidTr="004B365D">
        <w:tc>
          <w:tcPr>
            <w:tcW w:w="5387" w:type="dxa"/>
            <w:shd w:val="clear" w:color="auto" w:fill="auto"/>
          </w:tcPr>
          <w:p w:rsidR="00A905DE" w:rsidRPr="00DD2B14" w:rsidRDefault="00A905DE" w:rsidP="004B365D">
            <w:pPr>
              <w:spacing w:after="40" w:line="240" w:lineRule="exact"/>
              <w:rPr>
                <w:rFonts w:ascii="Times New Roman" w:hAnsi="Times New Roman" w:cs="Times New Roman"/>
                <w:lang w:val="nl-NL"/>
              </w:rPr>
            </w:pPr>
            <w:r w:rsidRPr="00DD2B14">
              <w:rPr>
                <w:rFonts w:ascii="Times New Roman" w:hAnsi="Times New Roman" w:cs="Times New Roman"/>
                <w:b/>
                <w:i/>
                <w:lang w:val="nl-NL"/>
              </w:rPr>
              <w:t>Nơi nhận:</w:t>
            </w:r>
          </w:p>
          <w:p w:rsidR="00A905DE" w:rsidRPr="00DD2B14" w:rsidRDefault="00A905DE" w:rsidP="004B365D">
            <w:pPr>
              <w:spacing w:after="40" w:line="240" w:lineRule="exact"/>
              <w:rPr>
                <w:rFonts w:ascii="Times New Roman" w:hAnsi="Times New Roman" w:cs="Times New Roman"/>
                <w:lang w:val="nl-NL"/>
              </w:rPr>
            </w:pPr>
            <w:r w:rsidRPr="00DD2B14">
              <w:rPr>
                <w:rFonts w:ascii="Times New Roman" w:hAnsi="Times New Roman" w:cs="Times New Roman"/>
                <w:lang w:val="nl-NL"/>
              </w:rPr>
              <w:t>- UBND tỉnh (b/c);</w:t>
            </w:r>
          </w:p>
          <w:p w:rsidR="00A905DE" w:rsidRPr="00DD2B14" w:rsidRDefault="00A905DE" w:rsidP="004B365D">
            <w:pPr>
              <w:spacing w:after="40" w:line="240" w:lineRule="exact"/>
              <w:rPr>
                <w:rFonts w:ascii="Times New Roman" w:hAnsi="Times New Roman" w:cs="Times New Roman"/>
                <w:lang w:val="nl-NL"/>
              </w:rPr>
            </w:pPr>
            <w:r w:rsidRPr="00DD2B14">
              <w:rPr>
                <w:rFonts w:ascii="Times New Roman" w:hAnsi="Times New Roman" w:cs="Times New Roman"/>
                <w:lang w:val="nl-NL"/>
              </w:rPr>
              <w:t>- Sở Tư pháp;</w:t>
            </w:r>
          </w:p>
          <w:p w:rsidR="00A905DE" w:rsidRPr="00DD2B14" w:rsidRDefault="00A905DE" w:rsidP="004B365D">
            <w:pPr>
              <w:spacing w:after="40" w:line="240" w:lineRule="exact"/>
              <w:rPr>
                <w:rFonts w:ascii="Times New Roman" w:hAnsi="Times New Roman" w:cs="Times New Roman"/>
                <w:lang w:val="nl-NL"/>
              </w:rPr>
            </w:pPr>
            <w:r w:rsidRPr="00DD2B14">
              <w:rPr>
                <w:rFonts w:ascii="Times New Roman" w:hAnsi="Times New Roman" w:cs="Times New Roman"/>
                <w:lang w:val="nl-NL"/>
              </w:rPr>
              <w:t>- Giám đốc Sở; P.GĐ Sở (đ/c Hoàng Thái Cương);</w:t>
            </w:r>
          </w:p>
          <w:p w:rsidR="00A905DE" w:rsidRPr="00DD2B14" w:rsidRDefault="00A905DE" w:rsidP="004B365D">
            <w:pPr>
              <w:spacing w:after="40" w:line="240" w:lineRule="exact"/>
              <w:jc w:val="both"/>
              <w:rPr>
                <w:rFonts w:ascii="Times New Roman" w:hAnsi="Times New Roman" w:cs="Times New Roman"/>
                <w:lang w:val="nl-NL"/>
              </w:rPr>
            </w:pPr>
            <w:r w:rsidRPr="00DD2B14">
              <w:rPr>
                <w:rFonts w:ascii="Times New Roman" w:hAnsi="Times New Roman" w:cs="Times New Roman"/>
                <w:lang w:val="nl-NL"/>
              </w:rPr>
              <w:t>- Lưu VP; QLCHĐXD.</w:t>
            </w:r>
            <w:r w:rsidRPr="00DD2B14">
              <w:rPr>
                <w:rFonts w:ascii="Times New Roman" w:hAnsi="Times New Roman" w:cs="Times New Roman"/>
                <w:vertAlign w:val="subscript"/>
                <w:lang w:val="nl-NL"/>
              </w:rPr>
              <w:t>(Truonglm)</w:t>
            </w:r>
          </w:p>
        </w:tc>
        <w:tc>
          <w:tcPr>
            <w:tcW w:w="3685" w:type="dxa"/>
            <w:shd w:val="clear" w:color="auto" w:fill="auto"/>
          </w:tcPr>
          <w:p w:rsidR="00A905DE" w:rsidRPr="00DD2B14" w:rsidRDefault="00A905DE" w:rsidP="004B365D">
            <w:pPr>
              <w:pStyle w:val="BodyTextIndent2"/>
              <w:ind w:left="29" w:firstLine="0"/>
              <w:jc w:val="center"/>
              <w:rPr>
                <w:rFonts w:ascii="Times New Roman" w:hAnsi="Times New Roman"/>
                <w:b/>
                <w:szCs w:val="28"/>
                <w:lang w:val="nl-NL"/>
              </w:rPr>
            </w:pPr>
            <w:r w:rsidRPr="00DD2B14">
              <w:rPr>
                <w:rFonts w:ascii="Times New Roman" w:hAnsi="Times New Roman"/>
                <w:b/>
                <w:szCs w:val="28"/>
                <w:lang w:val="nl-NL"/>
              </w:rPr>
              <w:t>KT. GIÁM ĐỐC</w:t>
            </w:r>
          </w:p>
          <w:p w:rsidR="00A905DE" w:rsidRPr="00DD2B14" w:rsidRDefault="00A905DE" w:rsidP="004B365D">
            <w:pPr>
              <w:pStyle w:val="BodyTextIndent2"/>
              <w:ind w:left="29" w:firstLine="0"/>
              <w:jc w:val="center"/>
              <w:rPr>
                <w:rFonts w:ascii="Times New Roman" w:hAnsi="Times New Roman"/>
                <w:b/>
                <w:szCs w:val="28"/>
                <w:lang w:val="nl-NL"/>
              </w:rPr>
            </w:pPr>
            <w:r w:rsidRPr="00DD2B14">
              <w:rPr>
                <w:rFonts w:ascii="Times New Roman" w:hAnsi="Times New Roman"/>
                <w:b/>
                <w:szCs w:val="28"/>
                <w:lang w:val="nl-NL"/>
              </w:rPr>
              <w:t>PHÓ GIÁM ĐỐC</w:t>
            </w:r>
          </w:p>
          <w:p w:rsidR="00A905DE" w:rsidRPr="00DD2B14" w:rsidRDefault="00A905DE" w:rsidP="004B365D">
            <w:pPr>
              <w:pStyle w:val="BodyTextIndent2"/>
              <w:ind w:left="29" w:firstLine="0"/>
              <w:jc w:val="center"/>
              <w:rPr>
                <w:rFonts w:ascii="Times New Roman" w:hAnsi="Times New Roman"/>
                <w:b/>
                <w:szCs w:val="28"/>
                <w:lang w:val="nl-NL"/>
              </w:rPr>
            </w:pPr>
          </w:p>
          <w:p w:rsidR="00A905DE" w:rsidRPr="00DD2B14" w:rsidRDefault="00A905DE" w:rsidP="004B365D">
            <w:pPr>
              <w:pStyle w:val="BodyTextIndent2"/>
              <w:ind w:left="29" w:firstLine="0"/>
              <w:jc w:val="center"/>
              <w:rPr>
                <w:rFonts w:ascii="Times New Roman" w:hAnsi="Times New Roman"/>
                <w:b/>
                <w:szCs w:val="28"/>
                <w:lang w:val="nl-NL"/>
              </w:rPr>
            </w:pPr>
          </w:p>
          <w:p w:rsidR="00A905DE" w:rsidRPr="00DD2B14" w:rsidRDefault="00A905DE" w:rsidP="004B365D">
            <w:pPr>
              <w:spacing w:before="720"/>
              <w:jc w:val="center"/>
              <w:rPr>
                <w:rFonts w:ascii="Times New Roman" w:hAnsi="Times New Roman" w:cs="Times New Roman"/>
                <w:b/>
                <w:lang w:val="nl-NL"/>
              </w:rPr>
            </w:pPr>
            <w:r w:rsidRPr="00DD2B14">
              <w:rPr>
                <w:rFonts w:ascii="Times New Roman" w:hAnsi="Times New Roman" w:cs="Times New Roman"/>
                <w:b/>
                <w:sz w:val="28"/>
                <w:szCs w:val="28"/>
                <w:lang w:val="nl-NL"/>
              </w:rPr>
              <w:t>Hoàng Thái Cương</w:t>
            </w:r>
          </w:p>
        </w:tc>
      </w:tr>
    </w:tbl>
    <w:p w:rsidR="00A905DE" w:rsidRPr="00D31122" w:rsidRDefault="00A905DE" w:rsidP="00A905DE">
      <w:pPr>
        <w:rPr>
          <w:rFonts w:ascii="Arial" w:eastAsia="Times New Roman" w:hAnsi="Arial" w:cs="Arial"/>
          <w:b/>
          <w:bCs/>
          <w:sz w:val="18"/>
          <w:szCs w:val="18"/>
          <w:lang w:val="en"/>
        </w:rPr>
        <w:sectPr w:rsidR="00A905DE" w:rsidRPr="00D31122" w:rsidSect="003E6E5B">
          <w:headerReference w:type="default" r:id="rId7"/>
          <w:pgSz w:w="11907" w:h="16840" w:code="9"/>
          <w:pgMar w:top="1134" w:right="1134" w:bottom="1134" w:left="1701" w:header="567" w:footer="0" w:gutter="0"/>
          <w:cols w:space="720"/>
          <w:titlePg/>
          <w:docGrid w:linePitch="360"/>
        </w:sectPr>
      </w:pPr>
    </w:p>
    <w:p w:rsidR="00A905DE" w:rsidRPr="00E51967" w:rsidRDefault="00A905DE" w:rsidP="00A905DE">
      <w:pPr>
        <w:spacing w:after="120" w:line="320" w:lineRule="exact"/>
        <w:jc w:val="center"/>
        <w:outlineLvl w:val="0"/>
        <w:rPr>
          <w:rFonts w:ascii="Times New Roman" w:eastAsia="Times New Roman" w:hAnsi="Times New Roman" w:cs="Times New Roman"/>
          <w:b/>
          <w:bCs/>
          <w:kern w:val="36"/>
          <w:sz w:val="28"/>
          <w:szCs w:val="28"/>
          <w:lang w:val="vi-VN" w:eastAsia="vi-VN"/>
        </w:rPr>
      </w:pPr>
      <w:r w:rsidRPr="00E51967">
        <w:rPr>
          <w:rFonts w:ascii="Times New Roman" w:eastAsia="Times New Roman" w:hAnsi="Times New Roman" w:cs="Times New Roman"/>
          <w:b/>
          <w:bCs/>
          <w:kern w:val="36"/>
          <w:sz w:val="28"/>
          <w:szCs w:val="28"/>
          <w:lang w:val="vi-VN" w:eastAsia="vi-VN"/>
        </w:rPr>
        <w:lastRenderedPageBreak/>
        <w:t>PHỤ LỤC</w:t>
      </w:r>
    </w:p>
    <w:p w:rsidR="00A905DE" w:rsidRPr="00E51967" w:rsidRDefault="00A905DE" w:rsidP="00A905DE">
      <w:pPr>
        <w:spacing w:after="120" w:line="340" w:lineRule="exact"/>
        <w:jc w:val="center"/>
        <w:outlineLvl w:val="1"/>
        <w:rPr>
          <w:rFonts w:ascii="Times New Roman" w:eastAsia="Times New Roman" w:hAnsi="Times New Roman" w:cs="Times New Roman"/>
          <w:b/>
          <w:bCs/>
          <w:sz w:val="28"/>
          <w:szCs w:val="28"/>
          <w:lang w:val="vi-VN" w:eastAsia="vi-VN"/>
        </w:rPr>
      </w:pPr>
      <w:r w:rsidRPr="00E51967">
        <w:rPr>
          <w:rFonts w:ascii="Times New Roman" w:eastAsia="Times New Roman" w:hAnsi="Times New Roman" w:cs="Times New Roman"/>
          <w:b/>
          <w:bCs/>
          <w:sz w:val="28"/>
          <w:szCs w:val="28"/>
          <w:lang w:val="vi-VN" w:eastAsia="vi-VN"/>
        </w:rPr>
        <w:t>RÀ SOÁT CHỦ TRƯƠNG, ĐƯỜNG LỐI CỦA ĐẢNG, VĂN BẢN QUY PHẠM PHÁP LUẬT VÀ ĐIỀU ƯỚC QUỐC TẾ CÓ LIÊN QUAN</w:t>
      </w:r>
    </w:p>
    <w:p w:rsidR="00A905DE" w:rsidRPr="00E51967" w:rsidRDefault="00A905DE" w:rsidP="00A905DE">
      <w:pPr>
        <w:spacing w:after="240" w:line="320" w:lineRule="exact"/>
        <w:ind w:left="567" w:right="567"/>
        <w:jc w:val="center"/>
        <w:rPr>
          <w:rFonts w:ascii="Times New Roman" w:eastAsia="Times New Roman" w:hAnsi="Times New Roman" w:cs="Times New Roman"/>
          <w:sz w:val="28"/>
          <w:szCs w:val="28"/>
          <w:lang w:val="vi-VN" w:eastAsia="vi-VN"/>
        </w:rPr>
      </w:pPr>
      <w:r w:rsidRPr="00E51967">
        <w:rPr>
          <w:rFonts w:ascii="Times New Roman" w:eastAsia="Times New Roman" w:hAnsi="Times New Roman" w:cs="Times New Roman"/>
          <w:i/>
          <w:iCs/>
          <w:sz w:val="28"/>
          <w:szCs w:val="28"/>
          <w:lang w:val="vi-VN" w:eastAsia="vi-VN"/>
        </w:rPr>
        <w:t>(Kèm theo Báo cáo số …../BC-SXD ngày … tháng … năm 2026 của Sở Xây dựng tỉnh Thái Nguyên)</w:t>
      </w:r>
    </w:p>
    <w:p w:rsidR="00A905DE" w:rsidRPr="00E51967" w:rsidRDefault="00A905DE" w:rsidP="00A905DE">
      <w:pPr>
        <w:spacing w:after="120" w:line="320" w:lineRule="exact"/>
        <w:outlineLvl w:val="1"/>
        <w:rPr>
          <w:rFonts w:ascii="Times New Roman" w:eastAsia="Times New Roman" w:hAnsi="Times New Roman" w:cs="Times New Roman"/>
          <w:b/>
          <w:bCs/>
          <w:sz w:val="28"/>
          <w:szCs w:val="28"/>
          <w:lang w:val="vi-VN" w:eastAsia="vi-VN"/>
        </w:rPr>
      </w:pPr>
      <w:r w:rsidRPr="00E51967">
        <w:rPr>
          <w:rFonts w:ascii="Times New Roman" w:eastAsia="Times New Roman" w:hAnsi="Times New Roman" w:cs="Times New Roman"/>
          <w:b/>
          <w:bCs/>
          <w:sz w:val="28"/>
          <w:szCs w:val="28"/>
          <w:lang w:val="vi-VN" w:eastAsia="vi-VN"/>
        </w:rPr>
        <w:t>1. Chủ trương, đường lối của Đảng có liên quan đến dự thảo</w:t>
      </w:r>
    </w:p>
    <w:tbl>
      <w:tblPr>
        <w:tblStyle w:val="TableGrid"/>
        <w:tblW w:w="9498" w:type="dxa"/>
        <w:tblInd w:w="-289" w:type="dxa"/>
        <w:tblLook w:val="04A0" w:firstRow="1" w:lastRow="0" w:firstColumn="1" w:lastColumn="0" w:noHBand="0" w:noVBand="1"/>
      </w:tblPr>
      <w:tblGrid>
        <w:gridCol w:w="2411"/>
        <w:gridCol w:w="2976"/>
        <w:gridCol w:w="2127"/>
        <w:gridCol w:w="1984"/>
      </w:tblGrid>
      <w:tr w:rsidR="00A905DE" w:rsidRPr="00EC45F1" w:rsidTr="004B365D">
        <w:tc>
          <w:tcPr>
            <w:tcW w:w="2411" w:type="dxa"/>
            <w:vAlign w:val="center"/>
            <w:hideMark/>
          </w:tcPr>
          <w:p w:rsidR="00A905DE" w:rsidRPr="00EC45F1" w:rsidRDefault="00A905DE" w:rsidP="004B365D">
            <w:pPr>
              <w:spacing w:before="120" w:after="120" w:line="320" w:lineRule="exact"/>
              <w:jc w:val="center"/>
              <w:rPr>
                <w:rFonts w:ascii="Times New Roman" w:eastAsia="Times New Roman" w:hAnsi="Times New Roman" w:cs="Times New Roman"/>
                <w:b/>
                <w:bCs/>
                <w:sz w:val="24"/>
                <w:szCs w:val="24"/>
                <w:lang w:val="vi-VN" w:eastAsia="vi-VN"/>
              </w:rPr>
            </w:pPr>
            <w:r w:rsidRPr="00EC45F1">
              <w:rPr>
                <w:rFonts w:ascii="Times New Roman" w:eastAsia="Times New Roman" w:hAnsi="Times New Roman" w:cs="Times New Roman"/>
                <w:b/>
                <w:bCs/>
                <w:sz w:val="24"/>
                <w:szCs w:val="24"/>
                <w:lang w:val="vi-VN" w:eastAsia="vi-VN"/>
              </w:rPr>
              <w:t>CHÍNH SÁCH/QUY ĐỊNH CỦA DỰ THẢO</w:t>
            </w:r>
          </w:p>
        </w:tc>
        <w:tc>
          <w:tcPr>
            <w:tcW w:w="2976" w:type="dxa"/>
            <w:vAlign w:val="center"/>
            <w:hideMark/>
          </w:tcPr>
          <w:p w:rsidR="00A905DE" w:rsidRPr="00EC45F1" w:rsidRDefault="00A905DE" w:rsidP="004B365D">
            <w:pPr>
              <w:spacing w:before="120" w:after="120" w:line="320" w:lineRule="exact"/>
              <w:jc w:val="center"/>
              <w:rPr>
                <w:rFonts w:ascii="Times New Roman" w:eastAsia="Times New Roman" w:hAnsi="Times New Roman" w:cs="Times New Roman"/>
                <w:b/>
                <w:bCs/>
                <w:sz w:val="24"/>
                <w:szCs w:val="24"/>
                <w:lang w:val="vi-VN" w:eastAsia="vi-VN"/>
              </w:rPr>
            </w:pPr>
            <w:r w:rsidRPr="00EC45F1">
              <w:rPr>
                <w:rFonts w:ascii="Times New Roman" w:eastAsia="Times New Roman" w:hAnsi="Times New Roman" w:cs="Times New Roman"/>
                <w:b/>
                <w:bCs/>
                <w:sz w:val="24"/>
                <w:szCs w:val="24"/>
                <w:lang w:val="vi-VN" w:eastAsia="vi-VN"/>
              </w:rPr>
              <w:t>CHỦ TRƯƠNG, ĐƯỜNG LỐI CỦA ĐẢNG</w:t>
            </w:r>
          </w:p>
        </w:tc>
        <w:tc>
          <w:tcPr>
            <w:tcW w:w="2127" w:type="dxa"/>
            <w:vAlign w:val="center"/>
            <w:hideMark/>
          </w:tcPr>
          <w:p w:rsidR="00A905DE" w:rsidRPr="00EC45F1" w:rsidRDefault="00A905DE" w:rsidP="004B365D">
            <w:pPr>
              <w:spacing w:before="120" w:after="120" w:line="320" w:lineRule="exact"/>
              <w:jc w:val="center"/>
              <w:rPr>
                <w:rFonts w:ascii="Times New Roman" w:eastAsia="Times New Roman" w:hAnsi="Times New Roman" w:cs="Times New Roman"/>
                <w:b/>
                <w:bCs/>
                <w:sz w:val="24"/>
                <w:szCs w:val="24"/>
                <w:lang w:val="vi-VN" w:eastAsia="vi-VN"/>
              </w:rPr>
            </w:pPr>
            <w:r w:rsidRPr="00EC45F1">
              <w:rPr>
                <w:rFonts w:ascii="Times New Roman" w:eastAsia="Times New Roman" w:hAnsi="Times New Roman" w:cs="Times New Roman"/>
                <w:b/>
                <w:bCs/>
                <w:sz w:val="24"/>
                <w:szCs w:val="24"/>
                <w:lang w:val="vi-VN" w:eastAsia="vi-VN"/>
              </w:rPr>
              <w:t>ĐÁNH GIÁ</w:t>
            </w:r>
          </w:p>
        </w:tc>
        <w:tc>
          <w:tcPr>
            <w:tcW w:w="1984" w:type="dxa"/>
            <w:vAlign w:val="center"/>
            <w:hideMark/>
          </w:tcPr>
          <w:p w:rsidR="00A905DE" w:rsidRPr="00EC45F1" w:rsidRDefault="00A905DE" w:rsidP="004B365D">
            <w:pPr>
              <w:spacing w:before="120" w:after="120" w:line="320" w:lineRule="exact"/>
              <w:jc w:val="center"/>
              <w:rPr>
                <w:rFonts w:ascii="Times New Roman" w:eastAsia="Times New Roman" w:hAnsi="Times New Roman" w:cs="Times New Roman"/>
                <w:b/>
                <w:bCs/>
                <w:sz w:val="24"/>
                <w:szCs w:val="24"/>
                <w:lang w:val="vi-VN" w:eastAsia="vi-VN"/>
              </w:rPr>
            </w:pPr>
            <w:r w:rsidRPr="00EC45F1">
              <w:rPr>
                <w:rFonts w:ascii="Times New Roman" w:eastAsia="Times New Roman" w:hAnsi="Times New Roman" w:cs="Times New Roman"/>
                <w:b/>
                <w:bCs/>
                <w:sz w:val="24"/>
                <w:szCs w:val="24"/>
                <w:lang w:val="vi-VN" w:eastAsia="vi-VN"/>
              </w:rPr>
              <w:t>ĐỀ XUẤT XỬ LÝ</w:t>
            </w:r>
          </w:p>
        </w:tc>
      </w:tr>
      <w:tr w:rsidR="00A905DE" w:rsidRPr="00EC45F1" w:rsidTr="004B365D">
        <w:tc>
          <w:tcPr>
            <w:tcW w:w="2411" w:type="dxa"/>
            <w:hideMark/>
          </w:tcPr>
          <w:p w:rsidR="00A905DE" w:rsidRPr="006D4751" w:rsidRDefault="00A905DE" w:rsidP="004B365D">
            <w:pPr>
              <w:spacing w:before="120" w:after="120" w:line="280" w:lineRule="exact"/>
              <w:ind w:left="23" w:firstLine="17"/>
              <w:jc w:val="both"/>
              <w:rPr>
                <w:rFonts w:ascii="Times New Roman" w:eastAsia="Times New Roman" w:hAnsi="Times New Roman" w:cs="Times New Roman"/>
                <w:spacing w:val="-10"/>
                <w:sz w:val="24"/>
                <w:szCs w:val="24"/>
                <w:lang w:val="vi-VN" w:eastAsia="vi-VN"/>
              </w:rPr>
            </w:pPr>
            <w:r w:rsidRPr="006D4751">
              <w:rPr>
                <w:rFonts w:ascii="Times New Roman" w:eastAsia="Times New Roman" w:hAnsi="Times New Roman" w:cs="Times New Roman"/>
                <w:spacing w:val="-10"/>
                <w:sz w:val="24"/>
                <w:szCs w:val="24"/>
                <w:lang w:val="vi-VN" w:eastAsia="vi-VN"/>
              </w:rPr>
              <w:t>Phân định trách nhiệm giữa cơ quan cấp tỉnh và cấp xã trong quản lý chất lượng, thi công xây dựng và bảo trì công trình</w:t>
            </w:r>
          </w:p>
        </w:tc>
        <w:tc>
          <w:tcPr>
            <w:tcW w:w="2976"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Nghị quyết số 18-NQ/TW và Kết luận số 121-KL/TW về tiếp tục đổi mới, sắp xếp tổ chức bộ máy tinh gọn, hoạt động hiệu lực, hiệu quả</w:t>
            </w:r>
          </w:p>
        </w:tc>
        <w:tc>
          <w:tcPr>
            <w:tcW w:w="2127"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Phù hợp định hướng tinh gọn tổ chức, phân định rõ trách nhiệm</w:t>
            </w:r>
          </w:p>
        </w:tc>
        <w:tc>
          <w:tcPr>
            <w:tcW w:w="1984"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Tiếp tục hoàn thiện theo hướng rõ cấp, rõ cơ quan, rõ trách nhiệm</w:t>
            </w:r>
          </w:p>
        </w:tc>
      </w:tr>
      <w:tr w:rsidR="00A905DE" w:rsidRPr="00EC45F1" w:rsidTr="004B365D">
        <w:tc>
          <w:tcPr>
            <w:tcW w:w="2411"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Phân cấp, phân quyền, phân định thẩm quyền gắn với mô hình chính quyền địa phương 02 cấp</w:t>
            </w:r>
          </w:p>
        </w:tc>
        <w:tc>
          <w:tcPr>
            <w:tcW w:w="2976"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Kết luận số 192-KL/TW ngày 19/9/2025 của Bộ Chính trị, Ban Bí thư về thực hiện pháp luật về phân cấp, phân quyền, phân định thẩm quyền khi vận hành chính quyền địa phương 02 cấp</w:t>
            </w:r>
          </w:p>
        </w:tc>
        <w:tc>
          <w:tcPr>
            <w:tcW w:w="2127" w:type="dxa"/>
            <w:hideMark/>
          </w:tcPr>
          <w:p w:rsidR="00A905DE" w:rsidRPr="006D4751" w:rsidRDefault="00A905DE" w:rsidP="004B365D">
            <w:pPr>
              <w:spacing w:before="120" w:after="120" w:line="280" w:lineRule="exact"/>
              <w:ind w:left="23" w:firstLine="17"/>
              <w:jc w:val="both"/>
              <w:rPr>
                <w:rFonts w:ascii="Times New Roman" w:eastAsia="Times New Roman" w:hAnsi="Times New Roman" w:cs="Times New Roman"/>
                <w:spacing w:val="-8"/>
                <w:sz w:val="24"/>
                <w:szCs w:val="24"/>
                <w:lang w:val="vi-VN" w:eastAsia="vi-VN"/>
              </w:rPr>
            </w:pPr>
            <w:r w:rsidRPr="006D4751">
              <w:rPr>
                <w:rFonts w:ascii="Times New Roman" w:eastAsia="Times New Roman" w:hAnsi="Times New Roman" w:cs="Times New Roman"/>
                <w:spacing w:val="-8"/>
                <w:sz w:val="24"/>
                <w:szCs w:val="24"/>
                <w:lang w:val="vi-VN" w:eastAsia="vi-VN"/>
              </w:rPr>
              <w:t>Dự thảo cơ bản thể chế hóa định hướng tăng trách nhiệm của chính quyền địa phương, gắn thẩm quyền với trách nhiệm</w:t>
            </w:r>
          </w:p>
        </w:tc>
        <w:tc>
          <w:tcPr>
            <w:tcW w:w="1984"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Rà soát kỹ tính khả thi của nhiệm vụ giao cấp xã; bảo đảm cơ chế hỗ trợ chuyên môn của cấp tỉnh</w:t>
            </w:r>
          </w:p>
        </w:tc>
      </w:tr>
      <w:tr w:rsidR="00A905DE" w:rsidRPr="00EC45F1" w:rsidTr="004B365D">
        <w:tc>
          <w:tcPr>
            <w:tcW w:w="2411"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Cải cách thủ tục, hạn chế phát sinh yêu cầu đối với người dân, doanh nghiệp</w:t>
            </w:r>
          </w:p>
        </w:tc>
        <w:tc>
          <w:tcPr>
            <w:tcW w:w="2976"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Chủ trương đẩy mạnh cải cách hành chính, phân cấp gắn với kiểm soát quyền lực và trách nhiệm giải trình</w:t>
            </w:r>
          </w:p>
        </w:tc>
        <w:tc>
          <w:tcPr>
            <w:tcW w:w="2127"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Dự thảo phù hợp nếu chỉ phân định trách nhiệm nội bộ và không đặt thêm hồ sơ, thủ tục</w:t>
            </w:r>
          </w:p>
        </w:tc>
        <w:tc>
          <w:tcPr>
            <w:tcW w:w="1984"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Không quy định thêm thành phần hồ sơ, thời hạn, trình tự ngoài Nghị định số 207/2026/NĐ-CP</w:t>
            </w:r>
          </w:p>
        </w:tc>
      </w:tr>
      <w:tr w:rsidR="00A905DE" w:rsidRPr="00EC45F1" w:rsidTr="004B365D">
        <w:tc>
          <w:tcPr>
            <w:tcW w:w="2411"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Ứng dụng dữ liệu, chuyển đổi phương thức quản lý nhà nước</w:t>
            </w:r>
          </w:p>
        </w:tc>
        <w:tc>
          <w:tcPr>
            <w:tcW w:w="2976"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Chủ trương đẩy mạnh chuyển đổi số, sử dụng dữ liệu trong quản lý nhà nước</w:t>
            </w:r>
          </w:p>
        </w:tc>
        <w:tc>
          <w:tcPr>
            <w:tcW w:w="2127"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Dự thảo có nội dung cập nhật dữ liệu thông báo khởi công vào cơ sở dữ liệu quốc gia về hoạt động xây dựng</w:t>
            </w:r>
          </w:p>
        </w:tc>
        <w:tc>
          <w:tcPr>
            <w:tcW w:w="1984" w:type="dxa"/>
            <w:hideMark/>
          </w:tcPr>
          <w:p w:rsidR="00A905DE" w:rsidRPr="00EC45F1" w:rsidRDefault="00A905DE" w:rsidP="004B365D">
            <w:pPr>
              <w:spacing w:before="120" w:after="120" w:line="280" w:lineRule="exact"/>
              <w:ind w:left="23" w:firstLine="17"/>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Giữ quy định theo hướng khai thác, chia sẻ dữ liệu, tránh yêu cầu cung cấp lại thông tin</w:t>
            </w:r>
          </w:p>
        </w:tc>
      </w:tr>
    </w:tbl>
    <w:p w:rsidR="00A905DE" w:rsidRPr="00E51967" w:rsidRDefault="00A905DE" w:rsidP="00A905DE">
      <w:pPr>
        <w:spacing w:before="120" w:after="120" w:line="320" w:lineRule="exact"/>
        <w:outlineLvl w:val="1"/>
        <w:rPr>
          <w:rFonts w:ascii="Times New Roman" w:eastAsia="Times New Roman" w:hAnsi="Times New Roman" w:cs="Times New Roman"/>
          <w:b/>
          <w:bCs/>
          <w:sz w:val="28"/>
          <w:szCs w:val="28"/>
          <w:lang w:val="vi-VN" w:eastAsia="vi-VN"/>
        </w:rPr>
      </w:pPr>
      <w:r w:rsidRPr="00E51967">
        <w:rPr>
          <w:rFonts w:ascii="Times New Roman" w:eastAsia="Times New Roman" w:hAnsi="Times New Roman" w:cs="Times New Roman"/>
          <w:b/>
          <w:bCs/>
          <w:sz w:val="28"/>
          <w:szCs w:val="28"/>
          <w:lang w:val="vi-VN" w:eastAsia="vi-VN"/>
        </w:rPr>
        <w:t>2. Văn bản quy phạm pháp luật có liên quan đến dự thảo</w:t>
      </w:r>
    </w:p>
    <w:tbl>
      <w:tblPr>
        <w:tblStyle w:val="TableGrid"/>
        <w:tblW w:w="9640" w:type="dxa"/>
        <w:tblInd w:w="-289" w:type="dxa"/>
        <w:tblLook w:val="04A0" w:firstRow="1" w:lastRow="0" w:firstColumn="1" w:lastColumn="0" w:noHBand="0" w:noVBand="1"/>
      </w:tblPr>
      <w:tblGrid>
        <w:gridCol w:w="2411"/>
        <w:gridCol w:w="2835"/>
        <w:gridCol w:w="2268"/>
        <w:gridCol w:w="2126"/>
      </w:tblGrid>
      <w:tr w:rsidR="00A905DE" w:rsidRPr="00EC45F1" w:rsidTr="004B365D">
        <w:tc>
          <w:tcPr>
            <w:tcW w:w="2411" w:type="dxa"/>
            <w:vAlign w:val="center"/>
            <w:hideMark/>
          </w:tcPr>
          <w:p w:rsidR="00A905DE" w:rsidRPr="00E51967" w:rsidRDefault="00A905DE" w:rsidP="004B365D">
            <w:pPr>
              <w:spacing w:before="120" w:after="120" w:line="280" w:lineRule="exact"/>
              <w:jc w:val="center"/>
              <w:rPr>
                <w:rFonts w:ascii="Times New Roman" w:eastAsia="Times New Roman" w:hAnsi="Times New Roman" w:cs="Times New Roman"/>
                <w:b/>
                <w:sz w:val="24"/>
                <w:szCs w:val="24"/>
                <w:lang w:val="vi-VN" w:eastAsia="vi-VN"/>
              </w:rPr>
            </w:pPr>
            <w:r w:rsidRPr="00E51967">
              <w:rPr>
                <w:rFonts w:ascii="Times New Roman" w:eastAsia="Times New Roman" w:hAnsi="Times New Roman" w:cs="Times New Roman"/>
                <w:b/>
                <w:sz w:val="24"/>
                <w:szCs w:val="24"/>
                <w:lang w:val="vi-VN" w:eastAsia="vi-VN"/>
              </w:rPr>
              <w:t>CHÍNH SÁCH/QUY ĐỊNH CỦA DỰ THẢO</w:t>
            </w:r>
          </w:p>
        </w:tc>
        <w:tc>
          <w:tcPr>
            <w:tcW w:w="2835" w:type="dxa"/>
            <w:vAlign w:val="center"/>
            <w:hideMark/>
          </w:tcPr>
          <w:p w:rsidR="00A905DE" w:rsidRPr="00E51967" w:rsidRDefault="00A905DE" w:rsidP="004B365D">
            <w:pPr>
              <w:spacing w:before="120" w:after="120" w:line="280" w:lineRule="exact"/>
              <w:jc w:val="center"/>
              <w:rPr>
                <w:rFonts w:ascii="Times New Roman" w:eastAsia="Times New Roman" w:hAnsi="Times New Roman" w:cs="Times New Roman"/>
                <w:b/>
                <w:sz w:val="24"/>
                <w:szCs w:val="24"/>
                <w:lang w:val="vi-VN" w:eastAsia="vi-VN"/>
              </w:rPr>
            </w:pPr>
            <w:r w:rsidRPr="00E51967">
              <w:rPr>
                <w:rFonts w:ascii="Times New Roman" w:eastAsia="Times New Roman" w:hAnsi="Times New Roman" w:cs="Times New Roman"/>
                <w:b/>
                <w:sz w:val="24"/>
                <w:szCs w:val="24"/>
                <w:lang w:val="vi-VN" w:eastAsia="vi-VN"/>
              </w:rPr>
              <w:t>QUY ĐỊNH CỦA PHÁP LUẬT HIỆN HÀNH CÓ LIÊN QUAN</w:t>
            </w:r>
          </w:p>
        </w:tc>
        <w:tc>
          <w:tcPr>
            <w:tcW w:w="2268" w:type="dxa"/>
            <w:vAlign w:val="center"/>
            <w:hideMark/>
          </w:tcPr>
          <w:p w:rsidR="00A905DE" w:rsidRPr="00E51967" w:rsidRDefault="00A905DE" w:rsidP="004B365D">
            <w:pPr>
              <w:spacing w:before="120" w:after="120" w:line="280" w:lineRule="exact"/>
              <w:jc w:val="center"/>
              <w:rPr>
                <w:rFonts w:ascii="Times New Roman" w:eastAsia="Times New Roman" w:hAnsi="Times New Roman" w:cs="Times New Roman"/>
                <w:b/>
                <w:sz w:val="24"/>
                <w:szCs w:val="24"/>
                <w:lang w:val="vi-VN" w:eastAsia="vi-VN"/>
              </w:rPr>
            </w:pPr>
            <w:r w:rsidRPr="00E51967">
              <w:rPr>
                <w:rFonts w:ascii="Times New Roman" w:eastAsia="Times New Roman" w:hAnsi="Times New Roman" w:cs="Times New Roman"/>
                <w:b/>
                <w:sz w:val="24"/>
                <w:szCs w:val="24"/>
                <w:lang w:val="vi-VN" w:eastAsia="vi-VN"/>
              </w:rPr>
              <w:t>ĐÁNH GIÁ TÍNH HỢP HIẾN, HỢP PHÁP, THỐNG NHẤT</w:t>
            </w:r>
          </w:p>
        </w:tc>
        <w:tc>
          <w:tcPr>
            <w:tcW w:w="2126" w:type="dxa"/>
            <w:vAlign w:val="center"/>
            <w:hideMark/>
          </w:tcPr>
          <w:p w:rsidR="00A905DE" w:rsidRPr="00E51967" w:rsidRDefault="00A905DE" w:rsidP="004B365D">
            <w:pPr>
              <w:spacing w:before="120" w:after="120" w:line="280" w:lineRule="exact"/>
              <w:jc w:val="center"/>
              <w:rPr>
                <w:rFonts w:ascii="Times New Roman" w:eastAsia="Times New Roman" w:hAnsi="Times New Roman" w:cs="Times New Roman"/>
                <w:b/>
                <w:sz w:val="24"/>
                <w:szCs w:val="24"/>
                <w:lang w:val="vi-VN" w:eastAsia="vi-VN"/>
              </w:rPr>
            </w:pPr>
            <w:r w:rsidRPr="00E51967">
              <w:rPr>
                <w:rFonts w:ascii="Times New Roman" w:eastAsia="Times New Roman" w:hAnsi="Times New Roman" w:cs="Times New Roman"/>
                <w:b/>
                <w:sz w:val="24"/>
                <w:szCs w:val="24"/>
                <w:lang w:val="vi-VN" w:eastAsia="vi-VN"/>
              </w:rPr>
              <w:t>ĐỀ XUẤT XỬ LÝ</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Phạm vi điều chỉnh, đối tượng áp dụng</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Luật Xây dựng số 135/2025/QH15; Nghị định số 207/2026/NĐ-CP</w:t>
            </w:r>
          </w:p>
        </w:tc>
        <w:tc>
          <w:tcPr>
            <w:tcW w:w="2268"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6"/>
                <w:sz w:val="24"/>
                <w:szCs w:val="24"/>
                <w:lang w:val="vi-VN" w:eastAsia="vi-VN"/>
              </w:rPr>
            </w:pPr>
            <w:r w:rsidRPr="006D4751">
              <w:rPr>
                <w:rFonts w:ascii="Times New Roman" w:eastAsia="Times New Roman" w:hAnsi="Times New Roman" w:cs="Times New Roman"/>
                <w:spacing w:val="-6"/>
                <w:sz w:val="24"/>
                <w:szCs w:val="24"/>
                <w:lang w:val="vi-VN" w:eastAsia="vi-VN"/>
              </w:rPr>
              <w:t>Phù hợp về phạm vi quản lý chất lượng, thi công xây dựng, bảo trì</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Giữ; chỉnh lý thuật ngữ thống nhất với Luật và Nghị định</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lastRenderedPageBreak/>
              <w:t>Cơ cấu và trách nhiệm của cấp tỉnh, cấp xã</w:t>
            </w:r>
          </w:p>
        </w:tc>
        <w:tc>
          <w:tcPr>
            <w:tcW w:w="2835"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4"/>
                <w:sz w:val="24"/>
                <w:szCs w:val="24"/>
                <w:lang w:val="vi-VN" w:eastAsia="vi-VN"/>
              </w:rPr>
            </w:pPr>
            <w:r w:rsidRPr="006D4751">
              <w:rPr>
                <w:rFonts w:ascii="Times New Roman" w:eastAsia="Times New Roman" w:hAnsi="Times New Roman" w:cs="Times New Roman"/>
                <w:spacing w:val="-4"/>
                <w:sz w:val="24"/>
                <w:szCs w:val="24"/>
                <w:lang w:val="vi-VN" w:eastAsia="vi-VN"/>
              </w:rPr>
              <w:t>Luật Tổ chức chính quyền địa phương số 72/2025/QH15; Nghị định số 150/2025/NĐ-CP được sửa đổi bởi Nghị định số 370/2025/NĐ-CP</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Phù hợp nguyên tắc tổ chức chính quyền địa phương 02 cấp</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Dùng thống nhất tên cơ quan; rà soát tính khả thi của nhiệm vụ cấp xã</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Kiểm tra công tác nghiệm thu</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Điểm b, c khoản 1 Điều 25; Điều 26 Nghị định số 207/2026/NĐ-CP</w:t>
            </w:r>
          </w:p>
        </w:tc>
        <w:tc>
          <w:tcPr>
            <w:tcW w:w="2268"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14"/>
                <w:sz w:val="24"/>
                <w:szCs w:val="24"/>
                <w:lang w:val="vi-VN" w:eastAsia="vi-VN"/>
              </w:rPr>
            </w:pPr>
            <w:r w:rsidRPr="006D4751">
              <w:rPr>
                <w:rFonts w:ascii="Times New Roman" w:eastAsia="Times New Roman" w:hAnsi="Times New Roman" w:cs="Times New Roman"/>
                <w:spacing w:val="-14"/>
                <w:sz w:val="24"/>
                <w:szCs w:val="24"/>
                <w:lang w:val="vi-VN" w:eastAsia="vi-VN"/>
              </w:rPr>
              <w:t>Quyết định địa phương không được mở rộng đối tượng, trình tự hoặc thẩm quyền ngoài Nghị định</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Quy định theo đúng đối tượng và phân cấp tại Nghị định số 207/2026/NĐ-CP</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Phân công Sở Xây dựng, Sở Công Thương, Sở Nông nghiệp và Môi trường</w:t>
            </w:r>
          </w:p>
        </w:tc>
        <w:tc>
          <w:tcPr>
            <w:tcW w:w="2835" w:type="dxa"/>
            <w:hideMark/>
          </w:tcPr>
          <w:p w:rsidR="00A905DE" w:rsidRPr="00F7443E" w:rsidRDefault="00A905DE" w:rsidP="004B365D">
            <w:pPr>
              <w:spacing w:before="120" w:after="120" w:line="280" w:lineRule="exact"/>
              <w:jc w:val="both"/>
              <w:rPr>
                <w:rFonts w:ascii="Times New Roman" w:eastAsia="Times New Roman" w:hAnsi="Times New Roman" w:cs="Times New Roman"/>
                <w:spacing w:val="-2"/>
                <w:sz w:val="24"/>
                <w:szCs w:val="24"/>
                <w:lang w:val="vi-VN" w:eastAsia="vi-VN"/>
              </w:rPr>
            </w:pPr>
            <w:r w:rsidRPr="00F7443E">
              <w:rPr>
                <w:rFonts w:ascii="Times New Roman" w:eastAsia="Times New Roman" w:hAnsi="Times New Roman" w:cs="Times New Roman"/>
                <w:spacing w:val="-2"/>
                <w:sz w:val="24"/>
                <w:szCs w:val="24"/>
                <w:lang w:val="vi-VN" w:eastAsia="vi-VN"/>
              </w:rPr>
              <w:t>Nghị định số 207/2026/NĐ-CP; Nghị định số 217/2026/NĐ-CP và pháp luật về chức năng, tổ chức cơ quan chuyên môn</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Phù hợp nếu phân công theo loại công trình và phạm vi quản lý chuyên ngành</w:t>
            </w:r>
          </w:p>
        </w:tc>
        <w:tc>
          <w:tcPr>
            <w:tcW w:w="2126" w:type="dxa"/>
            <w:hideMark/>
          </w:tcPr>
          <w:p w:rsidR="00A905DE" w:rsidRPr="00F7443E" w:rsidRDefault="00A905DE" w:rsidP="004B365D">
            <w:pPr>
              <w:spacing w:before="120" w:after="120" w:line="280" w:lineRule="exact"/>
              <w:jc w:val="both"/>
              <w:rPr>
                <w:rFonts w:ascii="Times New Roman" w:eastAsia="Times New Roman" w:hAnsi="Times New Roman" w:cs="Times New Roman"/>
                <w:spacing w:val="-4"/>
                <w:sz w:val="24"/>
                <w:szCs w:val="24"/>
                <w:lang w:val="vi-VN" w:eastAsia="vi-VN"/>
              </w:rPr>
            </w:pPr>
            <w:r w:rsidRPr="00F7443E">
              <w:rPr>
                <w:rFonts w:ascii="Times New Roman" w:eastAsia="Times New Roman" w:hAnsi="Times New Roman" w:cs="Times New Roman"/>
                <w:spacing w:val="-4"/>
                <w:sz w:val="24"/>
                <w:szCs w:val="24"/>
                <w:lang w:val="vi-VN" w:eastAsia="vi-VN"/>
              </w:rPr>
              <w:t>Giữ nguyên tắc phân chuyên ngành; tránh dẫn chiếu chung các nhiệm vụ chỉ thuộc Sở Xây dựng</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Dự án có nhiều công trình thuộc loại, cấp khác nhau</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Nghị định số 207/2026/NĐ-CP và Nghị định số 217/2026/NĐ-CP</w:t>
            </w:r>
          </w:p>
        </w:tc>
        <w:tc>
          <w:tcPr>
            <w:tcW w:w="2268" w:type="dxa"/>
            <w:hideMark/>
          </w:tcPr>
          <w:p w:rsidR="00A905DE" w:rsidRPr="00F7443E" w:rsidRDefault="00A905DE" w:rsidP="004B365D">
            <w:pPr>
              <w:spacing w:before="120" w:after="120" w:line="280" w:lineRule="exact"/>
              <w:jc w:val="both"/>
              <w:rPr>
                <w:rFonts w:ascii="Times New Roman" w:eastAsia="Times New Roman" w:hAnsi="Times New Roman" w:cs="Times New Roman"/>
                <w:spacing w:val="-10"/>
                <w:sz w:val="24"/>
                <w:szCs w:val="24"/>
                <w:lang w:val="vi-VN" w:eastAsia="vi-VN"/>
              </w:rPr>
            </w:pPr>
            <w:r w:rsidRPr="00F7443E">
              <w:rPr>
                <w:rFonts w:ascii="Times New Roman" w:eastAsia="Times New Roman" w:hAnsi="Times New Roman" w:cs="Times New Roman"/>
                <w:spacing w:val="-10"/>
                <w:sz w:val="24"/>
                <w:szCs w:val="24"/>
                <w:lang w:val="vi-VN" w:eastAsia="vi-VN"/>
              </w:rPr>
              <w:t>Cần thống nhất phương pháp xác định cơ quan có thẩm quyền, tránh nhiều cơ quan cùng yêu cầu kiểm tra</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Quy định một cơ quan chủ trì, cơ quan khác phối hợp</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Bàn giao công trình trong dự án khu đô thị</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Điều 29, Điều 30, Điều 31 Nghị định số 207/2026/NĐ-CP; pháp luật về nhà ở và pháp luật chuyên ngành</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Nội dung mới, có căn cứ pháp luật</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Giữ nhưng không quy định lại điều kiện bàn giao đã có tại Nghị định</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Đánh giá an toàn công trình</w:t>
            </w:r>
          </w:p>
        </w:tc>
        <w:tc>
          <w:tcPr>
            <w:tcW w:w="2835" w:type="dxa"/>
            <w:hideMark/>
          </w:tcPr>
          <w:p w:rsidR="00A905DE" w:rsidRPr="00F7443E" w:rsidRDefault="00A905DE" w:rsidP="004B365D">
            <w:pPr>
              <w:spacing w:before="120" w:after="120" w:line="280" w:lineRule="exact"/>
              <w:jc w:val="both"/>
              <w:rPr>
                <w:rFonts w:ascii="Times New Roman" w:eastAsia="Times New Roman" w:hAnsi="Times New Roman" w:cs="Times New Roman"/>
                <w:spacing w:val="-6"/>
                <w:sz w:val="24"/>
                <w:szCs w:val="24"/>
                <w:lang w:val="vi-VN" w:eastAsia="vi-VN"/>
              </w:rPr>
            </w:pPr>
            <w:r w:rsidRPr="00F7443E">
              <w:rPr>
                <w:rFonts w:ascii="Times New Roman" w:eastAsia="Times New Roman" w:hAnsi="Times New Roman" w:cs="Times New Roman"/>
                <w:spacing w:val="-6"/>
                <w:sz w:val="24"/>
                <w:szCs w:val="24"/>
                <w:lang w:val="vi-VN" w:eastAsia="vi-VN"/>
              </w:rPr>
              <w:t>Khoản 4 Điều 65 Luật Xây dựng số 135/2025/QH15; Nghị định số 207/2026/NĐ-CP; Thông tư số 33/2026/TT-BXD</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Phù hợp nếu chỉ phân định trách nhiệm địa phương</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Giữ Điều 4, rà soát phạm vi từng cơ quan</w:t>
            </w:r>
          </w:p>
        </w:tc>
      </w:tr>
      <w:tr w:rsidR="00A905DE" w:rsidRPr="00EC45F1" w:rsidTr="004B365D">
        <w:tc>
          <w:tcPr>
            <w:tcW w:w="2411" w:type="dxa"/>
            <w:hideMark/>
          </w:tcPr>
          <w:p w:rsidR="00A905DE" w:rsidRPr="00EC45F1" w:rsidRDefault="00A905DE" w:rsidP="004B365D">
            <w:pPr>
              <w:spacing w:before="120" w:after="120" w:line="280" w:lineRule="exact"/>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Tiếp nhận thông tin công trình có dấu hiệu nguy hiểm, không bảo đảm an toàn</w:t>
            </w:r>
          </w:p>
        </w:tc>
        <w:tc>
          <w:tcPr>
            <w:tcW w:w="2835" w:type="dxa"/>
            <w:hideMark/>
          </w:tcPr>
          <w:p w:rsidR="00A905DE" w:rsidRPr="00EC45F1" w:rsidRDefault="00A905DE" w:rsidP="004B365D">
            <w:pPr>
              <w:spacing w:before="120" w:after="120" w:line="280" w:lineRule="exact"/>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Điều 42 Nghị định số 207/2026/NĐ-CP</w:t>
            </w:r>
          </w:p>
        </w:tc>
        <w:tc>
          <w:tcPr>
            <w:tcW w:w="2268" w:type="dxa"/>
            <w:hideMark/>
          </w:tcPr>
          <w:p w:rsidR="00A905DE" w:rsidRPr="00EC45F1" w:rsidRDefault="00A905DE" w:rsidP="004B365D">
            <w:pPr>
              <w:spacing w:before="120" w:after="120" w:line="280" w:lineRule="exact"/>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Có căn cứ; cần xác định rõ cơ quan chủ trì đối với công trình liên xã</w:t>
            </w:r>
          </w:p>
        </w:tc>
        <w:tc>
          <w:tcPr>
            <w:tcW w:w="2126" w:type="dxa"/>
            <w:hideMark/>
          </w:tcPr>
          <w:p w:rsidR="00A905DE" w:rsidRPr="00F7443E" w:rsidRDefault="00A905DE" w:rsidP="004B365D">
            <w:pPr>
              <w:spacing w:before="120" w:after="120" w:line="280" w:lineRule="exact"/>
              <w:jc w:val="both"/>
              <w:rPr>
                <w:rFonts w:ascii="Times New Roman" w:eastAsia="Times New Roman" w:hAnsi="Times New Roman" w:cs="Times New Roman"/>
                <w:spacing w:val="-10"/>
                <w:sz w:val="24"/>
                <w:szCs w:val="24"/>
                <w:lang w:val="vi-VN" w:eastAsia="vi-VN"/>
              </w:rPr>
            </w:pPr>
            <w:r w:rsidRPr="00F7443E">
              <w:rPr>
                <w:rFonts w:ascii="Times New Roman" w:eastAsia="Times New Roman" w:hAnsi="Times New Roman" w:cs="Times New Roman"/>
                <w:spacing w:val="-10"/>
                <w:sz w:val="24"/>
                <w:szCs w:val="24"/>
                <w:lang w:val="vi-VN" w:eastAsia="vi-VN"/>
              </w:rPr>
              <w:t>Giữ nguyên tắc một đầu mối; chỉnh lý cách xác định cơ quan chủ trì cho rõ ràng</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Công trình hết thời hạn sử dụng</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Điều 43 Nghị định số 207/2026/NĐ-CP; Thông tư số 32/2026/TT-BXD</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Có căn cứ pháp luật</w:t>
            </w:r>
          </w:p>
        </w:tc>
        <w:tc>
          <w:tcPr>
            <w:tcW w:w="2126"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8"/>
                <w:sz w:val="24"/>
                <w:szCs w:val="24"/>
                <w:lang w:val="vi-VN" w:eastAsia="vi-VN"/>
              </w:rPr>
            </w:pPr>
            <w:r w:rsidRPr="006D4751">
              <w:rPr>
                <w:rFonts w:ascii="Times New Roman" w:eastAsia="Times New Roman" w:hAnsi="Times New Roman" w:cs="Times New Roman"/>
                <w:spacing w:val="-8"/>
                <w:sz w:val="24"/>
                <w:szCs w:val="24"/>
                <w:lang w:val="vi-VN" w:eastAsia="vi-VN"/>
              </w:rPr>
              <w:t>Giữ; sửa dẫn chiếu sai tại điểm d khoản 1 Điều 6 dự thảo</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Báo cáo, giải quyết sự cố công trình</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Điều 45, Điều 46 Nghị định số 207/2026/NĐ-CP</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Có căn cứ pháp luật</w:t>
            </w:r>
          </w:p>
        </w:tc>
        <w:tc>
          <w:tcPr>
            <w:tcW w:w="2126"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6"/>
                <w:sz w:val="24"/>
                <w:szCs w:val="24"/>
                <w:lang w:val="vi-VN" w:eastAsia="vi-VN"/>
              </w:rPr>
            </w:pPr>
            <w:r w:rsidRPr="006D4751">
              <w:rPr>
                <w:rFonts w:ascii="Times New Roman" w:eastAsia="Times New Roman" w:hAnsi="Times New Roman" w:cs="Times New Roman"/>
                <w:spacing w:val="-6"/>
                <w:sz w:val="24"/>
                <w:szCs w:val="24"/>
                <w:lang w:val="vi-VN" w:eastAsia="vi-VN"/>
              </w:rPr>
              <w:t>Phân định rõ trường hợp cấp tỉnh và cấp xã chủ trì</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Giám định nguyên nhân sự cố</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Điều 47 Nghị định số 207/2026/NĐ-CP</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Có căn cứ; phải đúng thẩm quyền của UBND tỉnh</w:t>
            </w:r>
          </w:p>
        </w:tc>
        <w:tc>
          <w:tcPr>
            <w:tcW w:w="2126"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2"/>
                <w:sz w:val="24"/>
                <w:szCs w:val="24"/>
                <w:lang w:val="vi-VN" w:eastAsia="vi-VN"/>
              </w:rPr>
            </w:pPr>
            <w:r w:rsidRPr="006D4751">
              <w:rPr>
                <w:rFonts w:ascii="Times New Roman" w:eastAsia="Times New Roman" w:hAnsi="Times New Roman" w:cs="Times New Roman"/>
                <w:spacing w:val="-2"/>
                <w:sz w:val="24"/>
                <w:szCs w:val="24"/>
                <w:lang w:val="vi-VN" w:eastAsia="vi-VN"/>
              </w:rPr>
              <w:t xml:space="preserve">Chỉ giao cơ quan chuyên môn thực hiện trong phạm vi </w:t>
            </w:r>
            <w:r w:rsidRPr="006D4751">
              <w:rPr>
                <w:rFonts w:ascii="Times New Roman" w:eastAsia="Times New Roman" w:hAnsi="Times New Roman" w:cs="Times New Roman"/>
                <w:spacing w:val="-2"/>
                <w:sz w:val="24"/>
                <w:szCs w:val="24"/>
                <w:lang w:val="vi-VN" w:eastAsia="vi-VN"/>
              </w:rPr>
              <w:lastRenderedPageBreak/>
              <w:t>được pháp luật cho phép hoặc được UBND tỉnh giao</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lastRenderedPageBreak/>
              <w:t>Thông báo khởi công, cập nhật dữ liệu</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Khoản 2 Điều 12 Nghị định số 207/2026/NĐ-CP</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Phù hợp nếu không phát sinh thủ tục ngoài quy định của Nghị định</w:t>
            </w:r>
          </w:p>
        </w:tc>
        <w:tc>
          <w:tcPr>
            <w:tcW w:w="2126" w:type="dxa"/>
            <w:hideMark/>
          </w:tcPr>
          <w:p w:rsidR="00A905DE" w:rsidRPr="006D475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6D4751">
              <w:rPr>
                <w:rFonts w:ascii="Times New Roman" w:eastAsia="Times New Roman" w:hAnsi="Times New Roman" w:cs="Times New Roman"/>
                <w:sz w:val="24"/>
                <w:szCs w:val="24"/>
                <w:lang w:val="vi-VN" w:eastAsia="vi-VN"/>
              </w:rPr>
              <w:t>Xác định rõ đầu mối tiếp nhận; sử dụng dữ liệu điện tử; không yêu cầu nộp lặp</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Trách nhiệm chủ đầu tư, nhà thầu, chủ sở hữu</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Luật Xây dựng số 135/2025/QH15 và Nghị định số 207/2026/NĐ-CP đã quy định trực tiếp</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Việc lặp lại toàn bộ trong VBQPPL địa phương là không cần thiết và tiềm ẩn nguy cơ không thống nhất</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Không tiếp tục quy định thành các điều riêng như Quyết định số 04/2026/QĐ-UBND; chỉ dẫn chiếu khi cần</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Chế độ báo cáo tình hình khởi công của UBND cấp xã</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Quy định về quản lý nhà nước và cơ sở dữ liệu hoạt động xây dựng</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Có thể quy định dưới hình thức chế độ báo cáo nội bộ</w:t>
            </w:r>
          </w:p>
        </w:tc>
        <w:tc>
          <w:tcPr>
            <w:tcW w:w="2126"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Giữ Phụ lục nếu cần quản lý; sửa căn cứ dẫn chiếu “khoản 5 Điều 10”</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Điều khoản chuyển tiếp</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Quy định chuyển tiếp của Luật Xây dựng, Nghị định số 207/2026/NĐ-CP và nguyên tắc áp dụng VBQPPL</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Dự thảo hiện có lỗi “Nghị định này”; một số nội dung cần bảo đảm không làm hồi tố bất lợi</w:t>
            </w:r>
          </w:p>
        </w:tc>
        <w:tc>
          <w:tcPr>
            <w:tcW w:w="2126"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4"/>
                <w:sz w:val="24"/>
                <w:szCs w:val="24"/>
                <w:lang w:val="vi-VN" w:eastAsia="vi-VN"/>
              </w:rPr>
            </w:pPr>
            <w:r w:rsidRPr="006D4751">
              <w:rPr>
                <w:rFonts w:ascii="Times New Roman" w:eastAsia="Times New Roman" w:hAnsi="Times New Roman" w:cs="Times New Roman"/>
                <w:spacing w:val="-4"/>
                <w:sz w:val="24"/>
                <w:szCs w:val="24"/>
                <w:lang w:val="vi-VN" w:eastAsia="vi-VN"/>
              </w:rPr>
              <w:t>Chỉnh lý toàn bộ Điều 9; ưu tiên dẫn chiếu quy định chuyển tiếp của pháp luật cấp trên</w:t>
            </w:r>
          </w:p>
        </w:tc>
      </w:tr>
      <w:tr w:rsidR="00A905DE" w:rsidRPr="00EC45F1" w:rsidTr="004B365D">
        <w:tc>
          <w:tcPr>
            <w:tcW w:w="2411"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Hiệu lực và xử lý Quyết định số 04/2026/QĐ-UBND</w:t>
            </w:r>
          </w:p>
        </w:tc>
        <w:tc>
          <w:tcPr>
            <w:tcW w:w="2835"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Luật Ban hành VBQPPL số 64/2025/QH15 được sửa đổi bởi Luật số 87/2025/QH15</w:t>
            </w:r>
          </w:p>
        </w:tc>
        <w:tc>
          <w:tcPr>
            <w:tcW w:w="2268" w:type="dxa"/>
            <w:hideMark/>
          </w:tcPr>
          <w:p w:rsidR="00A905DE" w:rsidRPr="00EC45F1" w:rsidRDefault="00A905DE" w:rsidP="004B365D">
            <w:pPr>
              <w:spacing w:before="120" w:after="120" w:line="280" w:lineRule="exact"/>
              <w:jc w:val="both"/>
              <w:rPr>
                <w:rFonts w:ascii="Times New Roman" w:eastAsia="Times New Roman" w:hAnsi="Times New Roman" w:cs="Times New Roman"/>
                <w:sz w:val="24"/>
                <w:szCs w:val="24"/>
                <w:lang w:val="vi-VN" w:eastAsia="vi-VN"/>
              </w:rPr>
            </w:pPr>
            <w:r w:rsidRPr="00EC45F1">
              <w:rPr>
                <w:rFonts w:ascii="Times New Roman" w:eastAsia="Times New Roman" w:hAnsi="Times New Roman" w:cs="Times New Roman"/>
                <w:sz w:val="24"/>
                <w:szCs w:val="24"/>
                <w:lang w:val="vi-VN" w:eastAsia="vi-VN"/>
              </w:rPr>
              <w:t>Việc ban hành Quyết định mới thay thế là phù hợp do thay đổi căn bản căn cứ pháp lý và nội dung quản lý</w:t>
            </w:r>
          </w:p>
        </w:tc>
        <w:tc>
          <w:tcPr>
            <w:tcW w:w="2126" w:type="dxa"/>
            <w:hideMark/>
          </w:tcPr>
          <w:p w:rsidR="00A905DE" w:rsidRPr="006D4751" w:rsidRDefault="00A905DE" w:rsidP="004B365D">
            <w:pPr>
              <w:spacing w:before="120" w:after="120" w:line="280" w:lineRule="exact"/>
              <w:jc w:val="both"/>
              <w:rPr>
                <w:rFonts w:ascii="Times New Roman" w:eastAsia="Times New Roman" w:hAnsi="Times New Roman" w:cs="Times New Roman"/>
                <w:spacing w:val="-14"/>
                <w:sz w:val="24"/>
                <w:szCs w:val="24"/>
                <w:lang w:val="vi-VN" w:eastAsia="vi-VN"/>
              </w:rPr>
            </w:pPr>
            <w:r w:rsidRPr="006D4751">
              <w:rPr>
                <w:rFonts w:ascii="Times New Roman" w:eastAsia="Times New Roman" w:hAnsi="Times New Roman" w:cs="Times New Roman"/>
                <w:spacing w:val="-14"/>
                <w:sz w:val="24"/>
                <w:szCs w:val="24"/>
                <w:lang w:val="vi-VN" w:eastAsia="vi-VN"/>
              </w:rPr>
              <w:t>Quy định Quyết định số 04/2026/QĐ-UBND hết hiệu lực kể từ ngày Quyết định mới có hiệu lực; sửa ngày văn bản từ 24/02/2026 thành 24/01/2026</w:t>
            </w:r>
          </w:p>
        </w:tc>
      </w:tr>
    </w:tbl>
    <w:p w:rsidR="00A905DE" w:rsidRPr="00E51967" w:rsidRDefault="00A905DE" w:rsidP="00A905DE">
      <w:pPr>
        <w:spacing w:before="240" w:after="120" w:line="320" w:lineRule="exact"/>
        <w:outlineLvl w:val="1"/>
        <w:rPr>
          <w:rFonts w:ascii="Times New Roman" w:eastAsia="Times New Roman" w:hAnsi="Times New Roman" w:cs="Times New Roman"/>
          <w:b/>
          <w:bCs/>
          <w:sz w:val="28"/>
          <w:szCs w:val="28"/>
          <w:lang w:val="vi-VN" w:eastAsia="vi-VN"/>
        </w:rPr>
      </w:pPr>
      <w:r w:rsidRPr="00E51967">
        <w:rPr>
          <w:rFonts w:ascii="Times New Roman" w:eastAsia="Times New Roman" w:hAnsi="Times New Roman" w:cs="Times New Roman"/>
          <w:b/>
          <w:bCs/>
          <w:sz w:val="28"/>
          <w:szCs w:val="28"/>
          <w:lang w:val="vi-VN" w:eastAsia="vi-VN"/>
        </w:rPr>
        <w:t>3. Điều ước quốc tế có liên quan đến dự thảo: không có</w:t>
      </w:r>
    </w:p>
    <w:p w:rsidR="00A905DE" w:rsidRPr="00EC45F1" w:rsidRDefault="00A905DE" w:rsidP="00A905DE">
      <w:pPr>
        <w:spacing w:before="100" w:beforeAutospacing="1" w:after="100" w:afterAutospacing="1"/>
        <w:rPr>
          <w:rFonts w:ascii="Times New Roman" w:eastAsia="Times New Roman" w:hAnsi="Times New Roman" w:cs="Times New Roman"/>
          <w:sz w:val="24"/>
          <w:szCs w:val="24"/>
          <w:lang w:val="vi-VN" w:eastAsia="vi-VN"/>
        </w:rPr>
      </w:pPr>
    </w:p>
    <w:p w:rsidR="00A905DE" w:rsidRPr="00EC45F1" w:rsidRDefault="00A905DE" w:rsidP="00A905DE">
      <w:pPr>
        <w:rPr>
          <w:rFonts w:ascii="Times New Roman" w:hAnsi="Times New Roman" w:cs="Times New Roman"/>
          <w:sz w:val="28"/>
          <w:szCs w:val="28"/>
        </w:rPr>
      </w:pPr>
    </w:p>
    <w:p w:rsidR="0088476F" w:rsidRDefault="0088476F"/>
    <w:sectPr w:rsidR="0088476F" w:rsidSect="00C84C2B">
      <w:pgSz w:w="11907" w:h="16840"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327" w:rsidRDefault="00090327">
      <w:pPr>
        <w:spacing w:after="0" w:line="240" w:lineRule="auto"/>
      </w:pPr>
      <w:r>
        <w:separator/>
      </w:r>
    </w:p>
  </w:endnote>
  <w:endnote w:type="continuationSeparator" w:id="0">
    <w:p w:rsidR="00090327" w:rsidRDefault="00090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327" w:rsidRDefault="00090327">
      <w:pPr>
        <w:spacing w:after="0" w:line="240" w:lineRule="auto"/>
      </w:pPr>
      <w:r>
        <w:separator/>
      </w:r>
    </w:p>
  </w:footnote>
  <w:footnote w:type="continuationSeparator" w:id="0">
    <w:p w:rsidR="00090327" w:rsidRDefault="00090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0200"/>
      <w:docPartObj>
        <w:docPartGallery w:val="Page Numbers (Top of Page)"/>
        <w:docPartUnique/>
      </w:docPartObj>
    </w:sdtPr>
    <w:sdtEndPr>
      <w:rPr>
        <w:noProof/>
      </w:rPr>
    </w:sdtEndPr>
    <w:sdtContent>
      <w:p w:rsidR="009B6251" w:rsidRDefault="00A905DE">
        <w:pPr>
          <w:pStyle w:val="Header"/>
          <w:jc w:val="center"/>
        </w:pPr>
        <w:r>
          <w:fldChar w:fldCharType="begin"/>
        </w:r>
        <w:r>
          <w:instrText xml:space="preserve"> PAGE   \* MERGEFORMAT </w:instrText>
        </w:r>
        <w:r>
          <w:fldChar w:fldCharType="separate"/>
        </w:r>
        <w:r w:rsidR="00B45651">
          <w:rPr>
            <w:noProof/>
          </w:rPr>
          <w:t>13</w:t>
        </w:r>
        <w:r>
          <w:rPr>
            <w:noProof/>
          </w:rPr>
          <w:fldChar w:fldCharType="end"/>
        </w:r>
      </w:p>
    </w:sdtContent>
  </w:sdt>
  <w:p w:rsidR="009B6251" w:rsidRDefault="000903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0F83"/>
    <w:multiLevelType w:val="multilevel"/>
    <w:tmpl w:val="9656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D0C9E"/>
    <w:multiLevelType w:val="multilevel"/>
    <w:tmpl w:val="691480D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D40C27"/>
    <w:multiLevelType w:val="multilevel"/>
    <w:tmpl w:val="D286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EF38A5"/>
    <w:multiLevelType w:val="multilevel"/>
    <w:tmpl w:val="FE70D3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DE"/>
    <w:rsid w:val="00090327"/>
    <w:rsid w:val="003740F2"/>
    <w:rsid w:val="0088476F"/>
    <w:rsid w:val="00A905DE"/>
    <w:rsid w:val="00B45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24954"/>
  <w15:chartTrackingRefBased/>
  <w15:docId w15:val="{7553F902-AB3B-48A0-AA30-A71DCB259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D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A905D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905DE"/>
    <w:pPr>
      <w:ind w:left="720"/>
      <w:contextualSpacing/>
    </w:pPr>
    <w:rPr>
      <w:rFonts w:ascii="Times New Roman" w:hAnsi="Times New Roman" w:cs="Times New Roman"/>
      <w:sz w:val="28"/>
      <w:szCs w:val="28"/>
    </w:rPr>
  </w:style>
  <w:style w:type="table" w:styleId="TableGrid">
    <w:name w:val="Table Grid"/>
    <w:basedOn w:val="TableNormal"/>
    <w:uiPriority w:val="39"/>
    <w:rsid w:val="00A905D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A905DE"/>
    <w:pPr>
      <w:spacing w:after="0" w:line="240" w:lineRule="auto"/>
      <w:ind w:left="748" w:hanging="28"/>
      <w:jc w:val="both"/>
    </w:pPr>
    <w:rPr>
      <w:rFonts w:ascii=".VnTime" w:eastAsia="Times New Roman" w:hAnsi=".VnTime" w:cs="Times New Roman"/>
      <w:sz w:val="28"/>
      <w:szCs w:val="24"/>
    </w:rPr>
  </w:style>
  <w:style w:type="character" w:customStyle="1" w:styleId="BodyTextIndent2Char">
    <w:name w:val="Body Text Indent 2 Char"/>
    <w:basedOn w:val="DefaultParagraphFont"/>
    <w:link w:val="BodyTextIndent2"/>
    <w:rsid w:val="00A905DE"/>
    <w:rPr>
      <w:rFonts w:ascii=".VnTime" w:eastAsia="Times New Roman" w:hAnsi=".VnTime" w:cs="Times New Roman"/>
      <w:szCs w:val="24"/>
    </w:rPr>
  </w:style>
  <w:style w:type="paragraph" w:styleId="Header">
    <w:name w:val="header"/>
    <w:basedOn w:val="Normal"/>
    <w:link w:val="HeaderChar"/>
    <w:uiPriority w:val="99"/>
    <w:unhideWhenUsed/>
    <w:rsid w:val="00A905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5DE"/>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4848</Words>
  <Characters>27637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2026-08-19T02:13:00Z</dcterms:created>
  <dcterms:modified xsi:type="dcterms:W3CDTF">2026-08-19T02:13:00Z</dcterms:modified>
</cp:coreProperties>
</file>